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B68" w:rsidRPr="000F7B68" w:rsidRDefault="000F7B68" w:rsidP="002B61C4">
      <w:pPr>
        <w:pStyle w:val="a4"/>
        <w:tabs>
          <w:tab w:val="right" w:pos="7088"/>
          <w:tab w:val="right" w:pos="9781"/>
        </w:tabs>
        <w:rPr>
          <w:rFonts w:cs="Arial"/>
          <w:b w:val="0"/>
          <w:bCs/>
          <w:sz w:val="24"/>
        </w:rPr>
      </w:pPr>
      <w:r w:rsidRPr="000F7B68">
        <w:rPr>
          <w:rFonts w:cs="Arial"/>
          <w:bCs/>
          <w:sz w:val="24"/>
          <w:szCs w:val="22"/>
        </w:rPr>
        <w:t xml:space="preserve">3GPP </w:t>
      </w:r>
      <w:bookmarkStart w:id="0" w:name="OLE_LINK50"/>
      <w:bookmarkStart w:id="1" w:name="OLE_LINK51"/>
      <w:bookmarkStart w:id="2" w:name="OLE_LINK52"/>
      <w:r w:rsidRPr="000F7B68">
        <w:rPr>
          <w:rFonts w:cs="Arial"/>
          <w:bCs/>
          <w:sz w:val="24"/>
          <w:szCs w:val="22"/>
        </w:rPr>
        <w:t xml:space="preserve">TSG </w:t>
      </w:r>
      <w:r w:rsidRPr="000F7B68">
        <w:rPr>
          <w:rFonts w:cs="Arial"/>
          <w:noProof w:val="0"/>
          <w:sz w:val="24"/>
          <w:szCs w:val="22"/>
        </w:rPr>
        <w:t>SA</w:t>
      </w:r>
      <w:r w:rsidRPr="000F7B68">
        <w:rPr>
          <w:rFonts w:cs="Arial"/>
          <w:bCs/>
          <w:sz w:val="24"/>
          <w:szCs w:val="22"/>
        </w:rPr>
        <w:t xml:space="preserve"> WG 1</w:t>
      </w:r>
      <w:bookmarkEnd w:id="0"/>
      <w:bookmarkEnd w:id="1"/>
      <w:bookmarkEnd w:id="2"/>
      <w:r w:rsidRPr="000F7B68">
        <w:rPr>
          <w:rFonts w:cs="Arial"/>
          <w:bCs/>
          <w:sz w:val="24"/>
          <w:szCs w:val="22"/>
        </w:rPr>
        <w:t xml:space="preserve"> Meeting #102</w:t>
      </w:r>
      <w:r w:rsidRPr="000F7B68">
        <w:rPr>
          <w:rFonts w:cs="Arial"/>
          <w:noProof w:val="0"/>
          <w:sz w:val="24"/>
          <w:szCs w:val="22"/>
        </w:rPr>
        <w:tab/>
      </w:r>
      <w:r w:rsidRPr="000F7B68">
        <w:rPr>
          <w:rFonts w:cs="Arial"/>
          <w:bCs/>
          <w:sz w:val="24"/>
          <w:szCs w:val="22"/>
        </w:rPr>
        <w:tab/>
        <w:t xml:space="preserve"> </w:t>
      </w:r>
      <w:r w:rsidRPr="000F7B68">
        <w:rPr>
          <w:rFonts w:cs="Arial"/>
          <w:noProof w:val="0"/>
          <w:sz w:val="24"/>
          <w:szCs w:val="22"/>
        </w:rPr>
        <w:t>S1-23</w:t>
      </w:r>
      <w:r w:rsidR="009E4F51">
        <w:rPr>
          <w:rFonts w:cs="Arial"/>
          <w:noProof w:val="0"/>
          <w:sz w:val="24"/>
          <w:szCs w:val="22"/>
        </w:rPr>
        <w:t>1131</w:t>
      </w:r>
      <w:bookmarkStart w:id="3" w:name="_GoBack"/>
      <w:bookmarkEnd w:id="3"/>
    </w:p>
    <w:p w:rsidR="000F7B68" w:rsidRPr="000F7B68" w:rsidRDefault="000F7B68" w:rsidP="000F7B68">
      <w:pPr>
        <w:pStyle w:val="a4"/>
        <w:rPr>
          <w:sz w:val="24"/>
          <w:szCs w:val="22"/>
        </w:rPr>
      </w:pPr>
      <w:r w:rsidRPr="000F7B68">
        <w:rPr>
          <w:sz w:val="24"/>
          <w:szCs w:val="22"/>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6F5B" w:rsidP="00FF6F5B">
            <w:pPr>
              <w:pStyle w:val="CRCoverPage"/>
              <w:spacing w:after="0"/>
              <w:jc w:val="center"/>
              <w:rPr>
                <w:b/>
                <w:noProof/>
                <w:sz w:val="28"/>
                <w:lang w:eastAsia="zh-CN"/>
              </w:rPr>
            </w:pPr>
            <w:r w:rsidRPr="00FF6F5B">
              <w:rPr>
                <w:rFonts w:hint="eastAsia"/>
                <w:b/>
                <w:noProof/>
                <w:sz w:val="28"/>
                <w:szCs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4F1B" w:rsidP="000F7B68">
            <w:pPr>
              <w:pStyle w:val="CRCoverPage"/>
              <w:spacing w:after="0"/>
              <w:rPr>
                <w:noProof/>
              </w:rPr>
            </w:pPr>
            <w:r w:rsidRPr="00894F1B">
              <w:rPr>
                <w:b/>
                <w:noProof/>
                <w:sz w:val="28"/>
                <w:szCs w:val="28"/>
              </w:rPr>
              <w:t>0</w:t>
            </w:r>
            <w:r w:rsidR="003C7976">
              <w:rPr>
                <w:b/>
                <w:noProof/>
                <w:sz w:val="28"/>
                <w:szCs w:val="28"/>
              </w:rPr>
              <w:t>687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22D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6F5B" w:rsidP="00A20830">
            <w:pPr>
              <w:pStyle w:val="CRCoverPage"/>
              <w:spacing w:after="0"/>
              <w:jc w:val="center"/>
              <w:rPr>
                <w:noProof/>
                <w:sz w:val="28"/>
                <w:lang w:eastAsia="zh-CN"/>
              </w:rPr>
            </w:pPr>
            <w:r w:rsidRPr="00FF6F5B">
              <w:rPr>
                <w:rFonts w:hint="eastAsia"/>
                <w:b/>
                <w:noProof/>
                <w:sz w:val="28"/>
                <w:szCs w:val="28"/>
              </w:rPr>
              <w:t>19.</w:t>
            </w:r>
            <w:r w:rsidR="00A20830">
              <w:rPr>
                <w:b/>
                <w:noProof/>
                <w:sz w:val="28"/>
                <w:szCs w:val="28"/>
              </w:rPr>
              <w:t>2</w:t>
            </w:r>
            <w:r w:rsidRPr="00FF6F5B">
              <w:rPr>
                <w:rFonts w:hint="eastAsia"/>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3C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6F5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32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08EB" w:rsidP="001C7A6F">
            <w:pPr>
              <w:pStyle w:val="CRCoverPage"/>
              <w:spacing w:after="0"/>
              <w:ind w:left="100"/>
              <w:rPr>
                <w:noProof/>
              </w:rPr>
            </w:pPr>
            <w:r>
              <w:fldChar w:fldCharType="begin"/>
            </w:r>
            <w:r>
              <w:instrText>DOCPROPERTY  CrTitle  \* MERGEFORMAT</w:instrText>
            </w:r>
            <w:r>
              <w:fldChar w:fldCharType="separate"/>
            </w:r>
            <w:r w:rsidR="001C7A6F">
              <w:rPr>
                <w:rFonts w:hint="eastAsia"/>
                <w:lang w:eastAsia="zh-CN"/>
              </w:rPr>
              <w:t xml:space="preserve">Supporting </w:t>
            </w:r>
            <w:r w:rsidR="0052060C">
              <w:rPr>
                <w:rFonts w:hint="eastAsia"/>
                <w:lang w:eastAsia="zh-CN"/>
              </w:rPr>
              <w:t xml:space="preserve">UE </w:t>
            </w:r>
            <w:r w:rsidR="001C7A6F">
              <w:rPr>
                <w:rFonts w:hint="eastAsia"/>
                <w:lang w:eastAsia="zh-CN"/>
              </w:rPr>
              <w:t>M</w:t>
            </w:r>
            <w:r w:rsidR="00987685">
              <w:rPr>
                <w:rFonts w:hint="eastAsia"/>
                <w:lang w:eastAsia="zh-CN"/>
              </w:rPr>
              <w:t xml:space="preserve">obility </w:t>
            </w:r>
            <w:r w:rsidR="007E1FCF">
              <w:rPr>
                <w:rFonts w:hint="eastAsia"/>
                <w:lang w:eastAsia="zh-CN"/>
              </w:rPr>
              <w:t>f</w:t>
            </w:r>
            <w:r w:rsidR="00C01624">
              <w:rPr>
                <w:rFonts w:hint="eastAsia"/>
                <w:lang w:eastAsia="zh-CN"/>
              </w:rPr>
              <w:t>or XR</w:t>
            </w:r>
            <w:r w:rsidR="00FF6F5B">
              <w:rPr>
                <w:rFonts w:hint="eastAsia"/>
                <w:lang w:eastAsia="zh-CN"/>
              </w:rPr>
              <w:t xml:space="preserve"> service</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CB" w:rsidP="00A20830">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320D" w:rsidP="00547111">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0830">
            <w:pPr>
              <w:pStyle w:val="CRCoverPage"/>
              <w:spacing w:after="0"/>
              <w:ind w:left="100"/>
              <w:rPr>
                <w:noProof/>
              </w:rPr>
            </w:pPr>
            <w:proofErr w:type="spellStart"/>
            <w:r>
              <w:t>XRM</w:t>
            </w:r>
            <w:r>
              <w:rPr>
                <w:rFonts w:hint="eastAsia"/>
                <w:lang w:eastAsia="zh-CN"/>
              </w:rPr>
              <w:t>obility</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08EB" w:rsidP="00A20830">
            <w:pPr>
              <w:pStyle w:val="CRCoverPage"/>
              <w:spacing w:after="0"/>
              <w:ind w:left="100"/>
              <w:rPr>
                <w:noProof/>
                <w:lang w:eastAsia="zh-CN"/>
              </w:rPr>
            </w:pPr>
            <w:r>
              <w:fldChar w:fldCharType="begin"/>
            </w:r>
            <w:r>
              <w:instrText>DOCPROPERTY  ResDate  \* MERGEFORMAT</w:instrText>
            </w:r>
            <w:r>
              <w:fldChar w:fldCharType="separate"/>
            </w:r>
            <w:r w:rsidR="008305C5">
              <w:rPr>
                <w:noProof/>
              </w:rPr>
              <w:t>2023-0</w:t>
            </w:r>
            <w:r w:rsidR="00A20830">
              <w:rPr>
                <w:noProof/>
              </w:rPr>
              <w:t>5</w:t>
            </w:r>
            <w:r w:rsidR="008305C5">
              <w:rPr>
                <w:noProof/>
              </w:rPr>
              <w:t>-</w:t>
            </w:r>
            <w:r w:rsidR="00A20830">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320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05C5">
            <w:pPr>
              <w:pStyle w:val="CRCoverPage"/>
              <w:spacing w:after="0"/>
              <w:ind w:left="100"/>
              <w:rPr>
                <w:noProof/>
              </w:rPr>
            </w:pPr>
            <w:r>
              <w:t>Rel-19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0830" w:rsidP="00145545">
            <w:pPr>
              <w:pStyle w:val="CRCoverPage"/>
              <w:spacing w:after="0"/>
              <w:ind w:left="100"/>
              <w:rPr>
                <w:noProof/>
                <w:lang w:eastAsia="zh-CN"/>
              </w:rPr>
            </w:pPr>
            <w:r>
              <w:rPr>
                <w:noProof/>
                <w:lang w:eastAsia="zh-CN"/>
              </w:rPr>
              <w:t xml:space="preserve">In the existing spec, the KPI related to </w:t>
            </w:r>
            <w:r w:rsidR="00145545">
              <w:rPr>
                <w:rFonts w:hint="eastAsia"/>
                <w:noProof/>
                <w:lang w:eastAsia="zh-CN"/>
              </w:rPr>
              <w:t>AR/VR service</w:t>
            </w:r>
            <w:r w:rsidR="00145545">
              <w:rPr>
                <w:noProof/>
                <w:lang w:eastAsia="zh-CN"/>
              </w:rPr>
              <w:t xml:space="preserve"> under </w:t>
            </w:r>
            <w:r>
              <w:rPr>
                <w:noProof/>
                <w:lang w:eastAsia="zh-CN"/>
              </w:rPr>
              <w:t xml:space="preserve">high-speed </w:t>
            </w:r>
            <w:r w:rsidR="00F2366E">
              <w:rPr>
                <w:rFonts w:hint="eastAsia"/>
                <w:noProof/>
                <w:lang w:eastAsia="zh-CN"/>
              </w:rPr>
              <w:t>is not clear</w:t>
            </w:r>
            <w:r w:rsidR="00145545">
              <w:rPr>
                <w:noProof/>
                <w:lang w:eastAsia="zh-CN"/>
              </w:rPr>
              <w:t xml:space="preserve">. </w:t>
            </w:r>
            <w:r w:rsidR="00F2366E">
              <w:rPr>
                <w:rFonts w:hint="eastAsia"/>
                <w:noProof/>
                <w:lang w:eastAsia="zh-CN"/>
              </w:rPr>
              <w:t xml:space="preserve">It is important to provide </w:t>
            </w:r>
            <w:r w:rsidR="00145545">
              <w:rPr>
                <w:noProof/>
                <w:lang w:eastAsia="zh-CN"/>
              </w:rPr>
              <w:t>suitable KPIs under this condition</w:t>
            </w:r>
            <w:r w:rsidR="00F2366E">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366E" w:rsidP="00F2366E">
            <w:pPr>
              <w:pStyle w:val="CRCoverPage"/>
              <w:spacing w:after="0"/>
              <w:ind w:left="100"/>
              <w:rPr>
                <w:noProof/>
              </w:rPr>
            </w:pPr>
            <w:r>
              <w:rPr>
                <w:noProof/>
              </w:rPr>
              <w:t xml:space="preserve">Propose </w:t>
            </w:r>
            <w:r w:rsidR="00145545">
              <w:rPr>
                <w:noProof/>
              </w:rPr>
              <w:t xml:space="preserve">to add KPI values related to </w:t>
            </w:r>
            <w:r w:rsidR="00145545">
              <w:rPr>
                <w:rFonts w:hint="eastAsia"/>
                <w:noProof/>
                <w:lang w:eastAsia="zh-CN"/>
              </w:rPr>
              <w:t>AR/VR service</w:t>
            </w:r>
            <w:r w:rsidR="00145545">
              <w:rPr>
                <w:noProof/>
                <w:lang w:eastAsia="zh-CN"/>
              </w:rPr>
              <w:t xml:space="preserve"> under high-speed scenarios</w:t>
            </w:r>
            <w:r w:rsidRPr="00F2366E">
              <w:rPr>
                <w:noProof/>
                <w:lang w:eastAsia="zh-CN"/>
              </w:rPr>
              <w:t xml:space="preserve"> to support immersive user experience</w:t>
            </w:r>
            <w:r w:rsidR="00145545">
              <w:rPr>
                <w:noProof/>
                <w:lang w:eastAsia="zh-CN"/>
              </w:rPr>
              <w:t>.</w:t>
            </w:r>
            <w:r w:rsidR="003F137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rFonts w:hint="eastAsia"/>
                <w:noProof/>
                <w:lang w:eastAsia="zh-CN"/>
              </w:rPr>
              <w:t>UE in high speed mobility cannot have a good experience of AR/VR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D92">
            <w:pPr>
              <w:pStyle w:val="CRCoverPage"/>
              <w:spacing w:after="0"/>
              <w:ind w:left="100"/>
              <w:rPr>
                <w:noProof/>
                <w:lang w:eastAsia="zh-CN"/>
              </w:rPr>
            </w:pPr>
            <w:r>
              <w:rPr>
                <w:rFonts w:hint="eastAsia"/>
                <w:noProof/>
                <w:lang w:eastAsia="zh-CN"/>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F04C9" w:rsidRDefault="003F04C9">
      <w:pPr>
        <w:rPr>
          <w:noProof/>
        </w:rPr>
      </w:pPr>
    </w:p>
    <w:p w:rsidR="003F04C9" w:rsidRDefault="003F04C9">
      <w:pPr>
        <w:rPr>
          <w:noProof/>
        </w:rPr>
      </w:pPr>
    </w:p>
    <w:p w:rsidR="003F04C9" w:rsidRDefault="003F04C9">
      <w:pPr>
        <w:rPr>
          <w:noProof/>
        </w:rPr>
      </w:pPr>
    </w:p>
    <w:p w:rsidR="003F04C9" w:rsidRDefault="003F04C9">
      <w:pPr>
        <w:rPr>
          <w:noProof/>
          <w:lang w:eastAsia="zh-CN"/>
        </w:rPr>
      </w:pPr>
    </w:p>
    <w:p w:rsidR="009F6BC1" w:rsidRDefault="009F6BC1">
      <w:pPr>
        <w:rPr>
          <w:noProof/>
          <w:lang w:eastAsia="zh-CN"/>
        </w:rPr>
      </w:pPr>
    </w:p>
    <w:p w:rsidR="009F6BC1" w:rsidRPr="002A5C1C" w:rsidRDefault="009F6BC1" w:rsidP="009F6BC1">
      <w:pPr>
        <w:jc w:val="center"/>
        <w:rPr>
          <w:rStyle w:val="normaltextrun"/>
          <w:color w:val="FF0000"/>
          <w:sz w:val="36"/>
          <w:szCs w:val="36"/>
        </w:rPr>
      </w:pPr>
      <w:bookmarkStart w:id="5" w:name="_Toc45387632"/>
      <w:bookmarkStart w:id="6" w:name="_Toc52638677"/>
      <w:bookmarkStart w:id="7" w:name="_Toc59116762"/>
      <w:bookmarkStart w:id="8" w:name="_Toc61885581"/>
      <w:bookmarkStart w:id="9" w:name="_Toc114850065"/>
      <w:bookmarkStart w:id="10" w:name="_Toc45387639"/>
      <w:bookmarkStart w:id="11" w:name="_Toc52638684"/>
      <w:bookmarkStart w:id="12" w:name="_Toc59116769"/>
      <w:bookmarkStart w:id="13" w:name="_Toc61885588"/>
      <w:bookmarkStart w:id="14" w:name="_Toc122684281"/>
      <w:r w:rsidRPr="004C37DC">
        <w:rPr>
          <w:color w:val="FF0000"/>
          <w:sz w:val="36"/>
          <w:szCs w:val="36"/>
        </w:rPr>
        <w:t xml:space="preserve">********** </w:t>
      </w:r>
      <w:r>
        <w:rPr>
          <w:rFonts w:hint="eastAsia"/>
          <w:color w:val="FF0000"/>
          <w:sz w:val="36"/>
          <w:szCs w:val="36"/>
          <w:lang w:eastAsia="zh-CN"/>
        </w:rPr>
        <w:t xml:space="preserve">First </w:t>
      </w:r>
      <w:r w:rsidRPr="004C37DC">
        <w:rPr>
          <w:color w:val="FF0000"/>
          <w:sz w:val="36"/>
          <w:szCs w:val="36"/>
        </w:rPr>
        <w:t>Changes *************</w:t>
      </w:r>
    </w:p>
    <w:p w:rsidR="00CE6642" w:rsidRPr="00736B3F" w:rsidRDefault="00CE6642" w:rsidP="00CE6642">
      <w:pPr>
        <w:pStyle w:val="1"/>
      </w:pPr>
      <w:bookmarkStart w:id="15" w:name="_Toc45387616"/>
      <w:bookmarkStart w:id="16" w:name="_Toc52638661"/>
      <w:bookmarkStart w:id="17" w:name="_Toc59116746"/>
      <w:bookmarkStart w:id="18" w:name="_Toc61885565"/>
      <w:bookmarkStart w:id="19" w:name="_Toc122684258"/>
      <w:r w:rsidRPr="00736B3F">
        <w:lastRenderedPageBreak/>
        <w:t>2</w:t>
      </w:r>
      <w:r w:rsidRPr="00736B3F">
        <w:tab/>
        <w:t>References</w:t>
      </w:r>
      <w:bookmarkEnd w:id="15"/>
      <w:bookmarkEnd w:id="16"/>
      <w:bookmarkEnd w:id="17"/>
      <w:bookmarkEnd w:id="18"/>
      <w:bookmarkEnd w:id="19"/>
    </w:p>
    <w:p w:rsidR="00CE6642" w:rsidRPr="00736B3F" w:rsidRDefault="00CE6642" w:rsidP="00CE6642">
      <w:r w:rsidRPr="00736B3F">
        <w:t>The following documents contain provisions which, through reference in this text, constitute provisions of the present document.</w:t>
      </w:r>
    </w:p>
    <w:p w:rsidR="00CE6642" w:rsidRPr="00736B3F" w:rsidRDefault="00CE6642" w:rsidP="00CE6642">
      <w:pPr>
        <w:pStyle w:val="B1"/>
      </w:pPr>
      <w:r w:rsidRPr="00736B3F">
        <w:t>-</w:t>
      </w:r>
      <w:r w:rsidRPr="00736B3F">
        <w:tab/>
        <w:t>References are either specific (identified by date of publication, edition number, version number, etc.) or non</w:t>
      </w:r>
      <w:r w:rsidRPr="00736B3F">
        <w:noBreakHyphen/>
        <w:t>specific.</w:t>
      </w:r>
    </w:p>
    <w:p w:rsidR="00CE6642" w:rsidRPr="00736B3F" w:rsidRDefault="00CE6642" w:rsidP="00CE6642">
      <w:pPr>
        <w:pStyle w:val="B1"/>
      </w:pPr>
      <w:r w:rsidRPr="00736B3F">
        <w:t>-</w:t>
      </w:r>
      <w:r w:rsidRPr="00736B3F">
        <w:tab/>
        <w:t>For a specific reference, subsequent revisions do not apply.</w:t>
      </w:r>
    </w:p>
    <w:p w:rsidR="00CE6642" w:rsidRPr="00736B3F" w:rsidRDefault="00CE6642" w:rsidP="00CE664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rsidR="00CE6642" w:rsidRPr="00736B3F" w:rsidRDefault="00CE6642" w:rsidP="00CE6642">
      <w:pPr>
        <w:pStyle w:val="EX"/>
      </w:pPr>
      <w:r w:rsidRPr="00736B3F">
        <w:t>[1]</w:t>
      </w:r>
      <w:r w:rsidRPr="00736B3F">
        <w:tab/>
        <w:t>3GPP</w:t>
      </w:r>
      <w:r>
        <w:t xml:space="preserve"> </w:t>
      </w:r>
      <w:r w:rsidRPr="00736B3F">
        <w:t>TR</w:t>
      </w:r>
      <w:r>
        <w:t xml:space="preserve"> </w:t>
      </w:r>
      <w:r w:rsidRPr="00736B3F">
        <w:t>21.905: "Vocabulary for 3GPP Specifications".</w:t>
      </w:r>
    </w:p>
    <w:p w:rsidR="00CE6642" w:rsidRDefault="00CE6642" w:rsidP="00CE6642">
      <w:pPr>
        <w:pStyle w:val="EX"/>
      </w:pPr>
      <w:r w:rsidRPr="00736B3F">
        <w:t>[2]</w:t>
      </w:r>
      <w:r w:rsidRPr="00736B3F">
        <w:tab/>
        <w:t>NGMN 5G White Paper v1.0</w:t>
      </w:r>
      <w:r w:rsidRPr="004D0549">
        <w:t>, February 2015</w:t>
      </w:r>
      <w:r>
        <w:t>.</w:t>
      </w:r>
      <w:r w:rsidRPr="00736B3F">
        <w:t xml:space="preserve"> </w:t>
      </w:r>
    </w:p>
    <w:p w:rsidR="00CE6642" w:rsidRDefault="00CE6642" w:rsidP="00CE6642">
      <w:pPr>
        <w:pStyle w:val="EX"/>
      </w:pPr>
      <w:r>
        <w:t>[3]</w:t>
      </w:r>
      <w:r>
        <w:tab/>
        <w:t>3GPP TS</w:t>
      </w:r>
      <w:r w:rsidRPr="0067633C">
        <w:t xml:space="preserve"> 22.011: "Service accessibility".</w:t>
      </w:r>
    </w:p>
    <w:p w:rsidR="00CE6642" w:rsidRDefault="00CE6642" w:rsidP="00CE6642">
      <w:pPr>
        <w:pStyle w:val="EX"/>
      </w:pPr>
      <w:r>
        <w:t>[4</w:t>
      </w:r>
      <w:r w:rsidRPr="000873BB">
        <w:t>]</w:t>
      </w:r>
      <w:r w:rsidRPr="000873BB">
        <w:tab/>
      </w:r>
      <w:r w:rsidRPr="00F11B29">
        <w:t>Void</w:t>
      </w:r>
    </w:p>
    <w:p w:rsidR="00CE6642" w:rsidRDefault="00CE6642" w:rsidP="00CE6642">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rsidR="00CE6642" w:rsidRDefault="00CE6642" w:rsidP="00CE6642">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rsidR="00CE6642" w:rsidRDefault="00CE6642" w:rsidP="00CE6642">
      <w:pPr>
        <w:pStyle w:val="EX"/>
      </w:pPr>
      <w:r>
        <w:t>[7]</w:t>
      </w:r>
      <w:r>
        <w:tab/>
        <w:t>3GPP TS 22.146: "Multimedia Broadcast/Multicast Service (MBMS)".</w:t>
      </w:r>
    </w:p>
    <w:p w:rsidR="00CE6642" w:rsidRDefault="00CE6642" w:rsidP="00CE6642">
      <w:pPr>
        <w:pStyle w:val="EX"/>
      </w:pPr>
      <w:r>
        <w:t>[8]</w:t>
      </w:r>
      <w:r>
        <w:tab/>
        <w:t>3GPP TS 22.246: "Multimedia Broadcast/Multicast Service (MBMS) user services".</w:t>
      </w:r>
    </w:p>
    <w:p w:rsidR="00CE6642" w:rsidRDefault="00CE6642" w:rsidP="00CE6642">
      <w:pPr>
        <w:pStyle w:val="EX"/>
      </w:pPr>
      <w:r>
        <w:t xml:space="preserve">[9] </w:t>
      </w:r>
      <w:r>
        <w:tab/>
        <w:t>3GPP TS 22.186: "Enhancement of 3GPP support for V2X scenarios".</w:t>
      </w:r>
    </w:p>
    <w:p w:rsidR="00CE6642" w:rsidRDefault="00CE6642" w:rsidP="00CE6642">
      <w:pPr>
        <w:pStyle w:val="EX"/>
      </w:pPr>
      <w:r>
        <w:t>[10</w:t>
      </w:r>
      <w:r w:rsidRPr="008F461D">
        <w:t>]</w:t>
      </w:r>
      <w:r w:rsidRPr="008F461D">
        <w:tab/>
        <w:t>NGMN, "Recommendations for NGMN KPIs and Requirements for 5G", June 2016</w:t>
      </w:r>
    </w:p>
    <w:p w:rsidR="00CE6642" w:rsidRPr="008F461D" w:rsidRDefault="00CE6642" w:rsidP="00CE6642">
      <w:pPr>
        <w:pStyle w:val="EX"/>
      </w:pPr>
      <w:r>
        <w:t>[11</w:t>
      </w:r>
      <w:r w:rsidRPr="00374AC8">
        <w:t>]</w:t>
      </w:r>
      <w:r w:rsidRPr="00374AC8">
        <w:tab/>
        <w:t>3GPP TS 22.115: "Service aspects; Charging and billing"</w:t>
      </w:r>
      <w:r>
        <w:t>.</w:t>
      </w:r>
    </w:p>
    <w:p w:rsidR="00CE6642" w:rsidRPr="00FD0345" w:rsidRDefault="00CE6642" w:rsidP="00CE6642">
      <w:pPr>
        <w:pStyle w:val="EX"/>
        <w:rPr>
          <w:lang w:val="es-ES"/>
        </w:rPr>
      </w:pPr>
      <w:r w:rsidRPr="00FD0345">
        <w:rPr>
          <w:lang w:val="es-ES"/>
        </w:rPr>
        <w:t xml:space="preserve">[12] </w:t>
      </w:r>
      <w:r w:rsidRPr="00FD0345">
        <w:rPr>
          <w:lang w:val="es-ES"/>
        </w:rPr>
        <w:tab/>
        <w:t>Void</w:t>
      </w:r>
    </w:p>
    <w:p w:rsidR="00CE6642" w:rsidRDefault="00CE6642" w:rsidP="00CE6642">
      <w:pPr>
        <w:pStyle w:val="EX"/>
      </w:pPr>
      <w:r w:rsidRPr="00283301">
        <w:rPr>
          <w:lang w:val="es-ES"/>
        </w:rPr>
        <w:t>[13]</w:t>
      </w:r>
      <w:r w:rsidRPr="00283301">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rsidR="00CE6642" w:rsidRPr="00AB7162" w:rsidRDefault="00CE6642" w:rsidP="00CE6642">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rsidR="00CE6642" w:rsidRDefault="00CE6642" w:rsidP="00CE6642">
      <w:pPr>
        <w:pStyle w:val="EX"/>
      </w:pPr>
      <w:r>
        <w:t>[15]</w:t>
      </w:r>
      <w:r>
        <w:tab/>
      </w:r>
      <w:proofErr w:type="spellStart"/>
      <w:r>
        <w:t>McTaggart</w:t>
      </w:r>
      <w:proofErr w:type="spellEnd"/>
      <w:r>
        <w:t>, Craig, et al. "Improvements in power system integrity protection schemes</w:t>
      </w:r>
      <w:r w:rsidRPr="00C431F4">
        <w:t>"</w:t>
      </w:r>
      <w:r>
        <w:t>. Developments in Power System Protection (DPSP 2010). Managing the Change, 10th IET International Conference on. IET, 2010.</w:t>
      </w:r>
    </w:p>
    <w:p w:rsidR="00CE6642" w:rsidRDefault="00CE6642" w:rsidP="00CE6642">
      <w:pPr>
        <w:pStyle w:val="EX"/>
      </w:pPr>
      <w:r>
        <w:t>[16]</w:t>
      </w:r>
      <w:r>
        <w:tab/>
        <w:t xml:space="preserve">IEEE Power Engineering Society – Power System Relaying Committee – System Protection Subcommittee Working Group C-6. Wide Area Protection and Emergency Control. </w:t>
      </w:r>
    </w:p>
    <w:p w:rsidR="00CE6642" w:rsidRDefault="00CE6642" w:rsidP="00CE6642">
      <w:pPr>
        <w:pStyle w:val="EX"/>
      </w:pPr>
      <w:r>
        <w:t>[17]</w:t>
      </w:r>
      <w:r>
        <w:tab/>
      </w:r>
      <w:proofErr w:type="spellStart"/>
      <w:r>
        <w:t>Begovic</w:t>
      </w:r>
      <w:proofErr w:type="spellEnd"/>
      <w:r>
        <w:t>, Miroslav, et al. "Wide-area protection and emergency control</w:t>
      </w:r>
      <w:r w:rsidRPr="00C431F4">
        <w:t>"</w:t>
      </w:r>
      <w:r>
        <w:t>. Proceedings of the IEEE 93.5, pp. 876-891, 2005.</w:t>
      </w:r>
    </w:p>
    <w:p w:rsidR="00CE6642" w:rsidRDefault="00CE6642" w:rsidP="00CE6642">
      <w:pPr>
        <w:pStyle w:val="EX"/>
      </w:pPr>
      <w:r>
        <w:t>[18]</w:t>
      </w:r>
      <w:r>
        <w:tab/>
        <w:t>ITU-T Recommendation G.1000 "Communications quality of service: A framework and definitions".</w:t>
      </w:r>
    </w:p>
    <w:p w:rsidR="00CE6642" w:rsidRDefault="00CE6642" w:rsidP="00CE6642">
      <w:pPr>
        <w:pStyle w:val="EX"/>
      </w:pPr>
      <w:r>
        <w:t>[19]</w:t>
      </w:r>
      <w:r>
        <w:tab/>
        <w:t xml:space="preserve">IEC 61907, "Communication network dependability engineering". </w:t>
      </w:r>
    </w:p>
    <w:p w:rsidR="00CE6642" w:rsidRDefault="00CE6642" w:rsidP="00CE6642">
      <w:pPr>
        <w:pStyle w:val="EX"/>
      </w:pPr>
      <w:r>
        <w:t>[20]</w:t>
      </w:r>
      <w:r>
        <w:tab/>
        <w:t>NIST, "Framework for Cyber-Physical Systems", 2016.</w:t>
      </w:r>
    </w:p>
    <w:p w:rsidR="00CE6642" w:rsidRDefault="00CE6642" w:rsidP="00CE6642">
      <w:pPr>
        <w:pStyle w:val="EX"/>
      </w:pPr>
      <w:r w:rsidRPr="00CF33CD">
        <w:t>[</w:t>
      </w:r>
      <w:r>
        <w:t>21</w:t>
      </w:r>
      <w:r w:rsidRPr="00CF33CD">
        <w:t>]</w:t>
      </w:r>
      <w:r w:rsidRPr="00CF33CD">
        <w:tab/>
        <w:t>3GPP TS 22.104: "Service requirements for cyber-physical control applications in vertical domains".</w:t>
      </w:r>
    </w:p>
    <w:p w:rsidR="00CE6642" w:rsidRDefault="00CE6642" w:rsidP="00CE6642">
      <w:pPr>
        <w:pStyle w:val="EX"/>
      </w:pPr>
      <w:r>
        <w:lastRenderedPageBreak/>
        <w:t>[22</w:t>
      </w:r>
      <w:r w:rsidRPr="00E77C93">
        <w:t>]</w:t>
      </w:r>
      <w:r w:rsidRPr="00E77C93">
        <w:tab/>
        <w:t>3GPP TS 22.262: "Message Service within the 5G System".</w:t>
      </w:r>
    </w:p>
    <w:p w:rsidR="00CE6642" w:rsidRDefault="00CE6642" w:rsidP="00CE6642">
      <w:pPr>
        <w:pStyle w:val="EX"/>
      </w:pPr>
      <w:r w:rsidRPr="009209BD">
        <w:t>[23]</w:t>
      </w:r>
      <w:r w:rsidRPr="009209BD">
        <w:tab/>
        <w:t>3GPP TS</w:t>
      </w:r>
      <w:r>
        <w:t xml:space="preserve"> </w:t>
      </w:r>
      <w:r w:rsidRPr="009209BD">
        <w:t>22.289: "Mobile Communication System for Railways".</w:t>
      </w:r>
    </w:p>
    <w:p w:rsidR="00CE6642" w:rsidRDefault="00CE6642" w:rsidP="00CE6642">
      <w:pPr>
        <w:pStyle w:val="EX"/>
      </w:pPr>
      <w:r>
        <w:t>[24]</w:t>
      </w:r>
      <w:r>
        <w:tab/>
        <w:t xml:space="preserve">3GPP TS 22.071: </w:t>
      </w:r>
      <w:r w:rsidRPr="00C431F4">
        <w:t>"</w:t>
      </w:r>
      <w:r>
        <w:t>Location Services</w:t>
      </w:r>
      <w:r w:rsidRPr="00C431F4">
        <w:t>"</w:t>
      </w:r>
      <w:r>
        <w:t>.</w:t>
      </w:r>
    </w:p>
    <w:p w:rsidR="00CE6642" w:rsidRDefault="00CE6642" w:rsidP="00CE6642">
      <w:pPr>
        <w:pStyle w:val="EX"/>
      </w:pPr>
      <w:r w:rsidRPr="00865291">
        <w:t>[2</w:t>
      </w:r>
      <w:r>
        <w:t>5</w:t>
      </w:r>
      <w:r w:rsidRPr="00865291">
        <w:t>]</w:t>
      </w:r>
      <w:r w:rsidRPr="00865291">
        <w:tab/>
        <w:t>3GPP TS 23.122: "Non-Access-Stratum (NAS) functions related to Mobile Station (MS) in idle mode".</w:t>
      </w:r>
    </w:p>
    <w:p w:rsidR="00CE6642" w:rsidRDefault="00CE6642" w:rsidP="00CE6642">
      <w:pPr>
        <w:pStyle w:val="EX"/>
      </w:pPr>
      <w:r w:rsidRPr="00AA517F">
        <w:t>[2</w:t>
      </w:r>
      <w:r>
        <w:t>6</w:t>
      </w:r>
      <w:r w:rsidRPr="00AA517F">
        <w:t>]</w:t>
      </w:r>
      <w:r w:rsidRPr="00AA517F">
        <w:tab/>
        <w:t>3GPP TS 22.125: "Unmanned Aerial System (UAS) support in 3GPP".</w:t>
      </w:r>
    </w:p>
    <w:p w:rsidR="00CE6642" w:rsidRDefault="00CE6642" w:rsidP="00CE6642">
      <w:pPr>
        <w:pStyle w:val="EX"/>
      </w:pPr>
      <w:r>
        <w:t>[27]</w:t>
      </w:r>
      <w:r>
        <w:tab/>
      </w:r>
      <w:r w:rsidRPr="00F11B29">
        <w:t>Void</w:t>
      </w:r>
    </w:p>
    <w:p w:rsidR="00CE6642" w:rsidRDefault="00CE6642" w:rsidP="00CE6642">
      <w:pPr>
        <w:pStyle w:val="EX"/>
      </w:pPr>
      <w:r>
        <w:t>[28]</w:t>
      </w:r>
      <w:r>
        <w:tab/>
        <w:t>3GPP TS 22.263: "Service requirements for Video, Imaging and Audio for Professional Applications (VIAPA)".</w:t>
      </w:r>
    </w:p>
    <w:p w:rsidR="00CE6642" w:rsidRDefault="00CE6642" w:rsidP="00CE6642">
      <w:pPr>
        <w:pStyle w:val="EX"/>
      </w:pPr>
      <w:r w:rsidRPr="006E148C">
        <w:t>[2</w:t>
      </w:r>
      <w:r>
        <w:t>9</w:t>
      </w:r>
      <w:r w:rsidRPr="006E148C">
        <w:t>]</w:t>
      </w:r>
      <w:r w:rsidRPr="006E148C">
        <w:tab/>
      </w:r>
      <w:r w:rsidRPr="004B1F6E">
        <w:t>Void</w:t>
      </w:r>
    </w:p>
    <w:p w:rsidR="00CE6642" w:rsidRPr="008F461D" w:rsidRDefault="00CE6642" w:rsidP="00CE6642">
      <w:pPr>
        <w:pStyle w:val="EX"/>
      </w:pPr>
      <w:r w:rsidRPr="00465D46">
        <w:t>[</w:t>
      </w:r>
      <w:r>
        <w:t>30</w:t>
      </w:r>
      <w:r w:rsidRPr="00465D46">
        <w:t>]</w:t>
      </w:r>
      <w:r w:rsidRPr="00465D46">
        <w:tab/>
        <w:t>3GPP TS 22.179: "Mission Critical Push to Talk (MCPTT)".</w:t>
      </w:r>
    </w:p>
    <w:p w:rsidR="00CE6642" w:rsidRPr="00BB56D3" w:rsidRDefault="00CE6642" w:rsidP="00CE6642">
      <w:pPr>
        <w:pStyle w:val="EX"/>
      </w:pPr>
      <w:r>
        <w:t>[31]</w:t>
      </w:r>
      <w:r w:rsidRPr="006277C7">
        <w:tab/>
        <w:t>IEEE 1588-20</w:t>
      </w:r>
      <w:r>
        <w:t>19</w:t>
      </w:r>
      <w:r w:rsidRPr="006277C7">
        <w:t>, IEEE Standard for a Precision Clock Synchronization Protocol for Networked Measurement and Control Systems.</w:t>
      </w:r>
    </w:p>
    <w:p w:rsidR="00CE6642" w:rsidRPr="006277C7" w:rsidRDefault="00CE6642" w:rsidP="00CE6642">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rsidR="00CE6642" w:rsidRDefault="00CE6642" w:rsidP="00CE6642">
      <w:pPr>
        <w:pStyle w:val="EX"/>
      </w:pPr>
      <w:r>
        <w:t>[33]</w:t>
      </w:r>
      <w:r w:rsidRPr="00110807">
        <w:tab/>
        <w:t>3GPP TS 38.305: "NG Radio Access Network (NG-RAN); Stage 2 functional specification of User Equipment (UE) positioning in NG-RAN"</w:t>
      </w:r>
    </w:p>
    <w:p w:rsidR="00CE6642" w:rsidRDefault="00CE6642" w:rsidP="00CE6642">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rsidR="00CE6642" w:rsidRDefault="00CE6642" w:rsidP="00CE6642">
      <w:pPr>
        <w:pStyle w:val="EX"/>
      </w:pPr>
      <w:r>
        <w:t>[35]</w:t>
      </w:r>
      <w:r>
        <w:tab/>
      </w:r>
      <w:bookmarkStart w:id="20" w:name="_Hlk72219151"/>
      <w:r>
        <w:t xml:space="preserve">European Commission, </w:t>
      </w:r>
      <w:r w:rsidRPr="00E1488D">
        <w:t>Regulatory Technical Standard 25. Level of accuracy of business clocks</w:t>
      </w:r>
      <w:r>
        <w:br/>
      </w:r>
      <w:hyperlink r:id="rId10" w:history="1">
        <w:r w:rsidRPr="00637320">
          <w:rPr>
            <w:rStyle w:val="ab"/>
          </w:rPr>
          <w:t>https://ec.europa.eu/finance/securities/docs/isd/mifid/rts/160607-rts-25_en.pdf</w:t>
        </w:r>
      </w:hyperlink>
      <w:r>
        <w:t xml:space="preserve"> (annex </w:t>
      </w:r>
      <w:hyperlink r:id="rId11" w:history="1">
        <w:r>
          <w:rPr>
            <w:rStyle w:val="ab"/>
          </w:rPr>
          <w:t>https://ec.europa.eu/finance/securities/docs/isd/mifid/rts/160607-rts-25-annex_en.pdf</w:t>
        </w:r>
      </w:hyperlink>
      <w:r>
        <w:t>)</w:t>
      </w:r>
      <w:bookmarkEnd w:id="20"/>
    </w:p>
    <w:p w:rsidR="00CE6642" w:rsidRDefault="00CE6642" w:rsidP="00CE6642">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CE6642" w:rsidRDefault="00CE6642" w:rsidP="00CE6642">
      <w:pPr>
        <w:pStyle w:val="EX"/>
      </w:pPr>
      <w:r>
        <w:t>[</w:t>
      </w:r>
      <w:r w:rsidRPr="006426BB">
        <w:rPr>
          <w:rFonts w:hint="eastAsia"/>
        </w:rPr>
        <w:t>37</w:t>
      </w:r>
      <w:r>
        <w:t>]</w:t>
      </w:r>
      <w:r>
        <w:tab/>
        <w:t>3GPP TS 22.173: "IP Multimedia Core Network Subsystem (IMS) Multimedia Telephony Service and supplementary services".</w:t>
      </w:r>
    </w:p>
    <w:p w:rsidR="00CE6642" w:rsidRDefault="00CE6642" w:rsidP="00CE6642">
      <w:pPr>
        <w:pStyle w:val="EX"/>
      </w:pPr>
      <w:r w:rsidRPr="00FD4E75">
        <w:t>[</w:t>
      </w:r>
      <w:r>
        <w:t>38</w:t>
      </w:r>
      <w:r w:rsidRPr="00FD4E75">
        <w:t>]</w:t>
      </w:r>
      <w:r w:rsidRPr="00FD4E75">
        <w:tab/>
        <w:t>ITU-T, "Technology Watch Report: The Tactile Internet", August 2014.</w:t>
      </w:r>
    </w:p>
    <w:p w:rsidR="00CE6642" w:rsidRDefault="00CE6642" w:rsidP="00CE6642">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p>
    <w:p w:rsidR="00CE6642" w:rsidRDefault="00CE6642" w:rsidP="00CE6642">
      <w:pPr>
        <w:pStyle w:val="EX"/>
      </w:pPr>
      <w:r w:rsidRPr="00E40165">
        <w:t>[</w:t>
      </w:r>
      <w:r>
        <w:t>40</w:t>
      </w:r>
      <w:r w:rsidRPr="00E40165">
        <w:t>]</w:t>
      </w:r>
      <w:r w:rsidRPr="00E40165">
        <w:tab/>
        <w:t>O. Holland et al., "The IEEE 1918.1 "Tactile Internet" Standards Working Group and its Standards," Proceedings of the IEEE, vol. 107, no. 2, Feb. 2019.</w:t>
      </w:r>
    </w:p>
    <w:p w:rsidR="00CE6642" w:rsidRDefault="00CE6642" w:rsidP="00CE6642">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rsidR="00CE6642" w:rsidRPr="00BF6BD7" w:rsidRDefault="00CE6642" w:rsidP="00CE6642">
      <w:pPr>
        <w:pStyle w:val="EX"/>
        <w:rPr>
          <w:lang w:val="fr-FR"/>
        </w:rPr>
      </w:pPr>
      <w:r>
        <w:t>[42]</w:t>
      </w:r>
      <w:r>
        <w:tab/>
        <w:t xml:space="preserve">Hirsh I.J., and </w:t>
      </w:r>
      <w:proofErr w:type="spellStart"/>
      <w:r>
        <w:t>Sherrrick</w:t>
      </w:r>
      <w:proofErr w:type="spellEnd"/>
      <w:r>
        <w:t xml:space="preserve"> C.E, 1961. </w:t>
      </w:r>
      <w:r w:rsidRPr="00BF6BD7">
        <w:rPr>
          <w:lang w:val="fr-FR"/>
        </w:rPr>
        <w:t>J. Exp. Psychol 62, 423-432</w:t>
      </w:r>
    </w:p>
    <w:p w:rsidR="00CE6642" w:rsidRDefault="00CE6642" w:rsidP="00CE6642">
      <w:pPr>
        <w:pStyle w:val="EX"/>
      </w:pPr>
      <w:r w:rsidRPr="00BF6BD7">
        <w:rPr>
          <w:lang w:val="fr-FR"/>
        </w:rPr>
        <w:t>[43]</w:t>
      </w:r>
      <w:r w:rsidRPr="00BF6BD7">
        <w:rPr>
          <w:lang w:val="fr-FR"/>
        </w:rPr>
        <w:tab/>
        <w:t xml:space="preserve">Altinsoy, M.E. (2012). </w:t>
      </w:r>
      <w:r>
        <w:t>"The Quality of Auditory-Tactile Virtual Environments," Journal of the Audio Engineering Society, Vol. 60, No. 1/2, pp. 38-46, Jan.-Feb. 2012.</w:t>
      </w:r>
    </w:p>
    <w:p w:rsidR="00CE6642" w:rsidRDefault="00CE6642" w:rsidP="00CE6642">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rsidR="00CE6642" w:rsidRDefault="00CE6642" w:rsidP="00CE6642">
      <w:pPr>
        <w:pStyle w:val="EX"/>
      </w:pPr>
      <w:r>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
    <w:p w:rsidR="00370B8B" w:rsidRPr="00F3018E" w:rsidRDefault="00370B8B" w:rsidP="00370B8B">
      <w:pPr>
        <w:pStyle w:val="EX"/>
        <w:rPr>
          <w:ins w:id="21" w:author="CMCC Xiaonan" w:date="2023-05-11T15:43:00Z"/>
          <w:rStyle w:val="ab"/>
        </w:rPr>
      </w:pPr>
      <w:ins w:id="22" w:author="CMCC Xiaonan" w:date="2023-05-11T15:43:00Z">
        <w:r>
          <w:lastRenderedPageBreak/>
          <w:t>[xx]</w:t>
        </w:r>
        <w:r>
          <w:tab/>
        </w:r>
        <w:r w:rsidRPr="00074877">
          <w:t xml:space="preserve">N. </w:t>
        </w:r>
        <w:proofErr w:type="spellStart"/>
        <w:r w:rsidRPr="00074877">
          <w:t>Nonaka</w:t>
        </w:r>
        <w:proofErr w:type="spellEnd"/>
        <w:r w:rsidRPr="00074877">
          <w:t xml:space="preserve"> et al., "Experimental Trial aboard </w:t>
        </w:r>
        <w:proofErr w:type="spellStart"/>
        <w:r w:rsidRPr="00074877">
          <w:t>Shinkansen</w:t>
        </w:r>
        <w:proofErr w:type="spellEnd"/>
        <w:r w:rsidRPr="00074877">
          <w:t xml:space="preserve"> Test Train Running at 360 km/h for 5G Evolution," 2022 IEEE 95th Vehicular Technology Conference: (VTC2022-Spring), Helsinki, Finland, 2022.</w:t>
        </w:r>
      </w:ins>
    </w:p>
    <w:p w:rsidR="0010518C" w:rsidRDefault="0010518C" w:rsidP="0010518C">
      <w:pPr>
        <w:rPr>
          <w:lang w:eastAsia="zh-CN"/>
        </w:rPr>
      </w:pPr>
    </w:p>
    <w:p w:rsidR="0010518C" w:rsidRPr="002A5C1C" w:rsidRDefault="0010518C" w:rsidP="0010518C">
      <w:pPr>
        <w:jc w:val="center"/>
        <w:rPr>
          <w:rStyle w:val="normaltextrun"/>
          <w:color w:val="FF0000"/>
          <w:sz w:val="36"/>
          <w:szCs w:val="36"/>
        </w:rPr>
      </w:pPr>
      <w:r w:rsidRPr="004C37DC">
        <w:rPr>
          <w:color w:val="FF0000"/>
          <w:sz w:val="36"/>
          <w:szCs w:val="36"/>
        </w:rPr>
        <w:t xml:space="preserve">********** </w:t>
      </w:r>
      <w:r>
        <w:rPr>
          <w:color w:val="FF0000"/>
          <w:sz w:val="36"/>
          <w:szCs w:val="36"/>
          <w:lang w:eastAsia="zh-CN"/>
        </w:rPr>
        <w:t>Second</w:t>
      </w:r>
      <w:r>
        <w:rPr>
          <w:rFonts w:hint="eastAsia"/>
          <w:color w:val="FF0000"/>
          <w:sz w:val="36"/>
          <w:szCs w:val="36"/>
          <w:lang w:eastAsia="zh-CN"/>
        </w:rPr>
        <w:t xml:space="preserve"> </w:t>
      </w:r>
      <w:r w:rsidRPr="004C37DC">
        <w:rPr>
          <w:color w:val="FF0000"/>
          <w:sz w:val="36"/>
          <w:szCs w:val="36"/>
        </w:rPr>
        <w:t>Changes *************</w:t>
      </w:r>
    </w:p>
    <w:p w:rsidR="00546307" w:rsidRDefault="00546307" w:rsidP="00546307">
      <w:pPr>
        <w:pStyle w:val="2"/>
      </w:pPr>
      <w:bookmarkStart w:id="23" w:name="_Toc45387773"/>
      <w:bookmarkStart w:id="24" w:name="_Toc52638818"/>
      <w:bookmarkStart w:id="25" w:name="_Toc59116903"/>
      <w:bookmarkStart w:id="26" w:name="_Toc61885736"/>
      <w:bookmarkStart w:id="27" w:name="_Toc122684473"/>
      <w:bookmarkEnd w:id="5"/>
      <w:bookmarkEnd w:id="6"/>
      <w:bookmarkEnd w:id="7"/>
      <w:bookmarkEnd w:id="8"/>
      <w:bookmarkEnd w:id="9"/>
      <w:bookmarkEnd w:id="10"/>
      <w:bookmarkEnd w:id="11"/>
      <w:bookmarkEnd w:id="12"/>
      <w:bookmarkEnd w:id="13"/>
      <w:bookmarkEnd w:id="14"/>
      <w:r>
        <w:t>7</w:t>
      </w:r>
      <w:r w:rsidRPr="007B5B4C">
        <w:t>.</w:t>
      </w:r>
      <w:r>
        <w:t>6</w:t>
      </w:r>
      <w:r w:rsidRPr="007B5B4C">
        <w:tab/>
      </w:r>
      <w:r>
        <w:t>High data rate and low latency</w:t>
      </w:r>
    </w:p>
    <w:p w:rsidR="00546307" w:rsidRPr="007B5B4C" w:rsidRDefault="00546307" w:rsidP="00546307">
      <w:pPr>
        <w:pStyle w:val="3"/>
      </w:pPr>
      <w:r>
        <w:t>7.6.1</w:t>
      </w:r>
      <w:r>
        <w:tab/>
        <w:t>AR/VR</w:t>
      </w:r>
    </w:p>
    <w:p w:rsidR="00546307" w:rsidRDefault="00546307" w:rsidP="00546307">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rsidR="00546307" w:rsidRDefault="00546307" w:rsidP="00546307">
      <w:r>
        <w:t>To support VR environments with low motion-to-photon capabilities, the 5G system shall support:</w:t>
      </w:r>
    </w:p>
    <w:p w:rsidR="00546307" w:rsidRDefault="00546307" w:rsidP="00546307">
      <w:pPr>
        <w:pStyle w:val="B1"/>
      </w:pPr>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p>
    <w:p w:rsidR="00546307" w:rsidRDefault="00546307" w:rsidP="00546307">
      <w:pPr>
        <w:pStyle w:val="B1"/>
      </w:pPr>
      <w:r>
        <w:t>-</w:t>
      </w:r>
      <w:r>
        <w:tab/>
        <w:t>motion-to-sound delay of [&lt;</w:t>
      </w:r>
      <w:r w:rsidRPr="00952D61">
        <w:t xml:space="preserve"> </w:t>
      </w:r>
      <w:r>
        <w:t xml:space="preserve">20 </w:t>
      </w:r>
      <w:proofErr w:type="spellStart"/>
      <w:r>
        <w:t>ms</w:t>
      </w:r>
      <w:proofErr w:type="spellEnd"/>
      <w:r>
        <w:t>].</w:t>
      </w:r>
    </w:p>
    <w:p w:rsidR="00546307" w:rsidRPr="00256EDF" w:rsidRDefault="00546307" w:rsidP="00546307">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rsidR="00546307" w:rsidRDefault="00546307" w:rsidP="00546307">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rsidR="00546307" w:rsidRPr="002A622E" w:rsidRDefault="00546307" w:rsidP="00546307">
      <w:r w:rsidRPr="002A622E">
        <w:t xml:space="preserve">Due to </w:t>
      </w:r>
      <w:r>
        <w:t xml:space="preserve">the separate handling of the audio </w:t>
      </w:r>
      <w:r w:rsidRPr="002A622E">
        <w:t xml:space="preserve">and video component, the 5G system will have to cater for the VR audio-video synchronisation in order to avoid having a negative impact on the user experience (i.e. viewers detecting lack of synchronization). To support VR </w:t>
      </w:r>
      <w:proofErr w:type="gramStart"/>
      <w:r w:rsidRPr="002A622E">
        <w:t>environments</w:t>
      </w:r>
      <w:proofErr w:type="gramEnd"/>
      <w:r w:rsidRPr="002A622E">
        <w:t xml:space="preserve"> the 5G system shall support audio-video synchronisation thresholds:</w:t>
      </w:r>
    </w:p>
    <w:p w:rsidR="00546307" w:rsidRPr="002A622E" w:rsidRDefault="00546307" w:rsidP="00546307">
      <w:pPr>
        <w:pStyle w:val="B1"/>
      </w:pPr>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p>
    <w:p w:rsidR="00546307" w:rsidRDefault="00546307" w:rsidP="00546307">
      <w:pPr>
        <w:pStyle w:val="B1"/>
      </w:pPr>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p>
    <w:p w:rsidR="00546307" w:rsidRDefault="00546307" w:rsidP="00546307">
      <w:pPr>
        <w:rPr>
          <w:lang w:eastAsia="zh-CN"/>
        </w:rPr>
      </w:pPr>
      <w:r>
        <w:rPr>
          <w:rFonts w:hint="eastAsia"/>
          <w:lang w:eastAsia="zh-CN"/>
        </w:rPr>
        <w:t>The 5G system shall support service continuity for AR/VR to support immersive user experience</w:t>
      </w:r>
      <w:r>
        <w:rPr>
          <w:lang w:eastAsia="zh-CN"/>
        </w:rPr>
        <w:t xml:space="preserve"> </w:t>
      </w:r>
      <w:r>
        <w:rPr>
          <w:rFonts w:hint="eastAsia"/>
          <w:lang w:eastAsia="zh-CN"/>
        </w:rPr>
        <w:t>under</w:t>
      </w:r>
      <w:r>
        <w:rPr>
          <w:lang w:eastAsia="zh-CN"/>
        </w:rPr>
        <w:t xml:space="preserve"> high UE mobility</w:t>
      </w:r>
      <w:r>
        <w:rPr>
          <w:rFonts w:hint="eastAsia"/>
          <w:lang w:eastAsia="zh-CN"/>
        </w:rPr>
        <w:t>.</w:t>
      </w:r>
    </w:p>
    <w:p w:rsidR="00546307" w:rsidRPr="007744DD" w:rsidRDefault="00546307" w:rsidP="00546307">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546307" w:rsidRPr="007744DD" w:rsidRDefault="00546307" w:rsidP="00546307">
      <w:pPr>
        <w:pStyle w:val="B1"/>
        <w:rPr>
          <w:lang w:val="en-US"/>
        </w:rPr>
      </w:pPr>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rsidR="00546307" w:rsidRPr="007744DD" w:rsidRDefault="00546307" w:rsidP="00546307">
      <w:pPr>
        <w:pStyle w:val="B1"/>
        <w:rPr>
          <w:lang w:eastAsia="zh-CN"/>
        </w:rPr>
      </w:pPr>
      <w:r>
        <w:t>-</w:t>
      </w:r>
      <w:r>
        <w:tab/>
      </w:r>
      <w:r w:rsidRPr="007744DD">
        <w:t>Gaming or Training Data Exchanging – This use case is characterised by the exchange of the gaming or training service data between two 5G connected AR/VR devices.</w:t>
      </w:r>
    </w:p>
    <w:p w:rsidR="00546307" w:rsidRPr="001A1D19" w:rsidRDefault="00546307" w:rsidP="00546307">
      <w:pPr>
        <w:pStyle w:val="B1"/>
        <w:rPr>
          <w:lang w:val="en-US" w:eastAsia="zh-CN"/>
        </w:rPr>
      </w:pPr>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rsidR="00546307" w:rsidRPr="003828F9" w:rsidRDefault="00546307" w:rsidP="00546307">
      <w:pPr>
        <w:rPr>
          <w:lang w:eastAsia="zh-CN"/>
        </w:rPr>
      </w:pPr>
    </w:p>
    <w:bookmarkEnd w:id="23"/>
    <w:bookmarkEnd w:id="24"/>
    <w:bookmarkEnd w:id="25"/>
    <w:bookmarkEnd w:id="26"/>
    <w:bookmarkEnd w:id="27"/>
    <w:p w:rsidR="009F6BC1" w:rsidRPr="00215D2B" w:rsidRDefault="009F6BC1" w:rsidP="009F6BC1">
      <w:pPr>
        <w:pStyle w:val="TH"/>
        <w:outlineLvl w:val="0"/>
      </w:pPr>
      <w:r w:rsidRPr="00755359">
        <w:lastRenderedPageBreak/>
        <w:t>Table 7.</w:t>
      </w:r>
      <w:r>
        <w:t>6</w:t>
      </w:r>
      <w:r w:rsidRPr="00755359">
        <w:t>.</w:t>
      </w:r>
      <w:r>
        <w:t>1</w:t>
      </w:r>
      <w:r w:rsidRPr="00755359">
        <w:t xml:space="preserve">-1 </w:t>
      </w:r>
      <w:r w:rsidRPr="00755359">
        <w:rPr>
          <w:rFonts w:hint="eastAsia"/>
        </w:rPr>
        <w:t xml:space="preserve">KPI Table </w:t>
      </w:r>
      <w:r w:rsidRPr="00755359">
        <w:t>for</w:t>
      </w:r>
      <w:r w:rsidRPr="00755359">
        <w:rPr>
          <w:lang w:val="en-US"/>
        </w:rPr>
        <w:t xml:space="preserve"> additional </w:t>
      </w:r>
      <w:r w:rsidRPr="00755359">
        <w:rPr>
          <w:rFonts w:hint="eastAsia"/>
          <w:lang w:eastAsia="zh-CN"/>
        </w:rPr>
        <w:t>h</w:t>
      </w:r>
      <w:r w:rsidRPr="00755359">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34"/>
        <w:gridCol w:w="1777"/>
        <w:gridCol w:w="1067"/>
        <w:gridCol w:w="1040"/>
        <w:gridCol w:w="1162"/>
        <w:gridCol w:w="1492"/>
      </w:tblGrid>
      <w:tr w:rsidR="009F6BC1" w:rsidRPr="00C21659" w:rsidTr="00CE6642">
        <w:trPr>
          <w:cantSplit/>
          <w:tblHeader/>
        </w:trPr>
        <w:tc>
          <w:tcPr>
            <w:tcW w:w="808" w:type="pct"/>
            <w:vMerge w:val="restart"/>
          </w:tcPr>
          <w:p w:rsidR="009F6BC1" w:rsidRPr="00CD2954" w:rsidRDefault="009F6BC1" w:rsidP="00017FA0">
            <w:pPr>
              <w:pStyle w:val="TAH"/>
              <w:rPr>
                <w:rFonts w:eastAsia="Calibri"/>
              </w:rPr>
            </w:pPr>
            <w:r w:rsidRPr="00CD2954">
              <w:rPr>
                <w:rFonts w:eastAsia="Calibri" w:hint="eastAsia"/>
              </w:rPr>
              <w:t>Use Cases</w:t>
            </w:r>
          </w:p>
        </w:tc>
        <w:tc>
          <w:tcPr>
            <w:tcW w:w="2273" w:type="pct"/>
            <w:gridSpan w:val="3"/>
            <w:shd w:val="clear" w:color="auto" w:fill="auto"/>
          </w:tcPr>
          <w:p w:rsidR="009F6BC1" w:rsidRPr="009962E0" w:rsidRDefault="009F6BC1" w:rsidP="00017FA0">
            <w:pPr>
              <w:pStyle w:val="TAH"/>
              <w:rPr>
                <w:rFonts w:eastAsia="Calibri"/>
              </w:rPr>
            </w:pPr>
            <w:r w:rsidRPr="009962E0">
              <w:rPr>
                <w:rFonts w:eastAsia="Calibri"/>
              </w:rPr>
              <w:t>Characteristic parameter (KPI)</w:t>
            </w:r>
          </w:p>
        </w:tc>
        <w:tc>
          <w:tcPr>
            <w:tcW w:w="1918" w:type="pct"/>
            <w:gridSpan w:val="3"/>
          </w:tcPr>
          <w:p w:rsidR="009F6BC1" w:rsidRPr="009962E0" w:rsidRDefault="009F6BC1" w:rsidP="00017FA0">
            <w:pPr>
              <w:pStyle w:val="TAH"/>
              <w:rPr>
                <w:rFonts w:eastAsia="Calibri"/>
              </w:rPr>
            </w:pPr>
            <w:r w:rsidRPr="009962E0">
              <w:rPr>
                <w:rFonts w:eastAsia="Calibri"/>
              </w:rPr>
              <w:t>Influence quantity</w:t>
            </w:r>
          </w:p>
        </w:tc>
      </w:tr>
      <w:tr w:rsidR="009F6BC1" w:rsidRPr="00C21659" w:rsidTr="00CE6642">
        <w:trPr>
          <w:cantSplit/>
          <w:tblHeader/>
        </w:trPr>
        <w:tc>
          <w:tcPr>
            <w:tcW w:w="808" w:type="pct"/>
            <w:vMerge/>
          </w:tcPr>
          <w:p w:rsidR="009F6BC1" w:rsidRPr="00C21659" w:rsidRDefault="009F6BC1" w:rsidP="00017FA0">
            <w:pPr>
              <w:pStyle w:val="TAH"/>
              <w:rPr>
                <w:rFonts w:eastAsia="Calibri"/>
              </w:rPr>
            </w:pPr>
          </w:p>
        </w:tc>
        <w:tc>
          <w:tcPr>
            <w:tcW w:w="797" w:type="pct"/>
            <w:shd w:val="clear" w:color="auto" w:fill="auto"/>
          </w:tcPr>
          <w:p w:rsidR="009F6BC1" w:rsidRPr="00C21659" w:rsidRDefault="009F6BC1" w:rsidP="00017FA0">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23" w:type="pct"/>
            <w:shd w:val="clear" w:color="auto" w:fill="auto"/>
          </w:tcPr>
          <w:p w:rsidR="009F6BC1" w:rsidRPr="00C21659" w:rsidRDefault="009F6BC1" w:rsidP="00017FA0">
            <w:pPr>
              <w:pStyle w:val="TAH"/>
              <w:rPr>
                <w:rFonts w:eastAsia="Calibri"/>
              </w:rPr>
            </w:pPr>
            <w:r w:rsidRPr="00C21659">
              <w:rPr>
                <w:rFonts w:eastAsia="Calibri"/>
              </w:rPr>
              <w:t>Service bit rate: user-experienced data rate</w:t>
            </w:r>
          </w:p>
        </w:tc>
        <w:tc>
          <w:tcPr>
            <w:tcW w:w="554" w:type="pct"/>
          </w:tcPr>
          <w:p w:rsidR="009F6BC1" w:rsidRPr="00C21659" w:rsidRDefault="009F6BC1" w:rsidP="00017FA0">
            <w:pPr>
              <w:pStyle w:val="TAH"/>
              <w:rPr>
                <w:rFonts w:eastAsia="Calibri"/>
              </w:rPr>
            </w:pPr>
            <w:r w:rsidRPr="00C21659">
              <w:t>Reliability</w:t>
            </w:r>
          </w:p>
        </w:tc>
        <w:tc>
          <w:tcPr>
            <w:tcW w:w="540" w:type="pct"/>
            <w:shd w:val="clear" w:color="auto" w:fill="auto"/>
          </w:tcPr>
          <w:p w:rsidR="009F6BC1" w:rsidRPr="00C21659" w:rsidRDefault="009F6BC1" w:rsidP="00017FA0">
            <w:pPr>
              <w:pStyle w:val="TAH"/>
              <w:rPr>
                <w:rFonts w:eastAsia="Calibri"/>
              </w:rPr>
            </w:pPr>
            <w:r w:rsidRPr="00C21659">
              <w:rPr>
                <w:rFonts w:eastAsia="Calibri"/>
              </w:rPr>
              <w:t># of UEs</w:t>
            </w:r>
          </w:p>
          <w:p w:rsidR="009F6BC1" w:rsidRPr="00C21659" w:rsidRDefault="009F6BC1" w:rsidP="00017FA0">
            <w:pPr>
              <w:pStyle w:val="TAH"/>
              <w:rPr>
                <w:rFonts w:eastAsia="Calibri"/>
              </w:rPr>
            </w:pPr>
          </w:p>
        </w:tc>
        <w:tc>
          <w:tcPr>
            <w:tcW w:w="603" w:type="pct"/>
          </w:tcPr>
          <w:p w:rsidR="009F6BC1" w:rsidRPr="003828F9" w:rsidRDefault="009F6BC1" w:rsidP="00017FA0">
            <w:pPr>
              <w:pStyle w:val="TAH"/>
              <w:rPr>
                <w:rFonts w:eastAsia="Calibri"/>
              </w:rPr>
            </w:pPr>
            <w:r w:rsidRPr="00F7340B">
              <w:rPr>
                <w:rFonts w:eastAsia="Calibri" w:hint="eastAsia"/>
              </w:rPr>
              <w:t>UE Speed</w:t>
            </w:r>
          </w:p>
        </w:tc>
        <w:tc>
          <w:tcPr>
            <w:tcW w:w="775" w:type="pct"/>
            <w:shd w:val="clear" w:color="auto" w:fill="auto"/>
          </w:tcPr>
          <w:p w:rsidR="009F6BC1" w:rsidRPr="003828F9" w:rsidRDefault="009F6BC1" w:rsidP="00017FA0">
            <w:pPr>
              <w:pStyle w:val="TAH"/>
              <w:rPr>
                <w:rFonts w:eastAsia="Calibri"/>
              </w:rPr>
            </w:pPr>
            <w:r w:rsidRPr="003828F9">
              <w:rPr>
                <w:rFonts w:eastAsia="Calibri"/>
              </w:rPr>
              <w:t>Service Area</w:t>
            </w:r>
          </w:p>
          <w:p w:rsidR="009F6BC1" w:rsidRPr="003828F9" w:rsidRDefault="009F6BC1" w:rsidP="00017FA0">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9F6BC1" w:rsidRPr="003828F9" w:rsidTr="00CE6642">
        <w:trPr>
          <w:cantSplit/>
          <w:tblHeader/>
        </w:trPr>
        <w:tc>
          <w:tcPr>
            <w:tcW w:w="808" w:type="pct"/>
          </w:tcPr>
          <w:p w:rsidR="009F6BC1" w:rsidRPr="006962A7" w:rsidRDefault="009F6BC1" w:rsidP="00017FA0">
            <w:pPr>
              <w:pStyle w:val="TAH"/>
              <w:jc w:val="left"/>
              <w:rPr>
                <w:b w:val="0"/>
                <w:lang w:val="en-US" w:eastAsia="zh-CN"/>
              </w:rPr>
            </w:pPr>
            <w:r w:rsidRPr="006962A7">
              <w:rPr>
                <w:b w:val="0"/>
                <w:lang w:val="en-US" w:eastAsia="zh-CN"/>
              </w:rPr>
              <w:t>Cloud/Edge/Split Rendering</w:t>
            </w:r>
          </w:p>
          <w:p w:rsidR="009F6BC1" w:rsidRPr="00E451F0" w:rsidRDefault="009F6BC1" w:rsidP="00017FA0">
            <w:pPr>
              <w:pStyle w:val="TAL"/>
              <w:rPr>
                <w:lang w:eastAsia="zh-CN"/>
              </w:rPr>
            </w:pPr>
            <w:r w:rsidRPr="00E11FD7">
              <w:rPr>
                <w:bCs/>
                <w:lang w:val="en-US" w:eastAsia="zh-CN"/>
              </w:rPr>
              <w:t>(not</w:t>
            </w:r>
            <w:r w:rsidRPr="00E476DA">
              <w:rPr>
                <w:bCs/>
                <w:lang w:val="en-US" w:eastAsia="zh-CN"/>
              </w:rPr>
              <w:t>e 1)</w:t>
            </w:r>
          </w:p>
        </w:tc>
        <w:tc>
          <w:tcPr>
            <w:tcW w:w="797" w:type="pct"/>
            <w:shd w:val="clear" w:color="auto" w:fill="auto"/>
          </w:tcPr>
          <w:p w:rsidR="009F6BC1" w:rsidRDefault="009F6BC1" w:rsidP="00017FA0">
            <w:pPr>
              <w:pStyle w:val="TAH"/>
              <w:jc w:val="left"/>
              <w:rPr>
                <w:b w:val="0"/>
              </w:rPr>
            </w:pPr>
            <w:r w:rsidRPr="006962A7">
              <w:rPr>
                <w:rFonts w:hint="eastAsia"/>
                <w:b w:val="0"/>
              </w:rPr>
              <w:t>5</w:t>
            </w:r>
            <w:r>
              <w:rPr>
                <w:b w:val="0"/>
              </w:rPr>
              <w:t xml:space="preserve"> </w:t>
            </w:r>
            <w:proofErr w:type="spellStart"/>
            <w:r w:rsidRPr="006962A7">
              <w:rPr>
                <w:rFonts w:hint="eastAsia"/>
                <w:b w:val="0"/>
              </w:rPr>
              <w:t>ms</w:t>
            </w:r>
            <w:proofErr w:type="spellEnd"/>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p>
        </w:tc>
        <w:tc>
          <w:tcPr>
            <w:tcW w:w="923"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t xml:space="preserve">[1]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p>
        </w:tc>
        <w:tc>
          <w:tcPr>
            <w:tcW w:w="554"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p>
        </w:tc>
        <w:tc>
          <w:tcPr>
            <w:tcW w:w="540" w:type="pct"/>
            <w:shd w:val="clear" w:color="auto" w:fill="auto"/>
          </w:tcPr>
          <w:p w:rsidR="009F6BC1" w:rsidRPr="00E476DA" w:rsidRDefault="009F6BC1" w:rsidP="00017FA0">
            <w:pPr>
              <w:pStyle w:val="TAH"/>
              <w:jc w:val="left"/>
              <w:rPr>
                <w:b w:val="0"/>
              </w:rPr>
            </w:pPr>
            <w:r w:rsidRPr="00E476DA">
              <w:rPr>
                <w:rFonts w:eastAsia="Calibri"/>
                <w:b w:val="0"/>
              </w:rPr>
              <w:t>-</w:t>
            </w:r>
          </w:p>
        </w:tc>
        <w:tc>
          <w:tcPr>
            <w:tcW w:w="603" w:type="pct"/>
          </w:tcPr>
          <w:p w:rsidR="009F6BC1" w:rsidRPr="001C7712" w:rsidRDefault="009F6BC1" w:rsidP="005F3C4A">
            <w:pPr>
              <w:pStyle w:val="TAL"/>
              <w:rPr>
                <w:lang w:eastAsia="zh-CN"/>
              </w:rPr>
            </w:pPr>
            <w:r w:rsidRPr="00E476DA">
              <w:rPr>
                <w:rFonts w:eastAsia="Calibri" w:hint="eastAsia"/>
              </w:rPr>
              <w:t xml:space="preserve">Stationary or </w:t>
            </w:r>
            <w:r w:rsidRPr="00E476DA">
              <w:rPr>
                <w:rFonts w:eastAsia="Calibri"/>
              </w:rPr>
              <w:t>Pedestrian</w:t>
            </w:r>
          </w:p>
        </w:tc>
        <w:tc>
          <w:tcPr>
            <w:tcW w:w="775" w:type="pct"/>
            <w:shd w:val="clear" w:color="auto" w:fill="auto"/>
          </w:tcPr>
          <w:p w:rsidR="009F6BC1" w:rsidRPr="00E476DA" w:rsidRDefault="009F6BC1" w:rsidP="00017FA0">
            <w:pPr>
              <w:pStyle w:val="TAL"/>
              <w:rPr>
                <w:rFonts w:ascii="宋体" w:hAnsi="宋体"/>
                <w:lang w:eastAsia="zh-CN"/>
              </w:rPr>
            </w:pPr>
            <w:r w:rsidRPr="00E476DA">
              <w:rPr>
                <w:rFonts w:eastAsia="Calibri"/>
              </w:rPr>
              <w:t>Countrywide</w:t>
            </w:r>
          </w:p>
        </w:tc>
      </w:tr>
      <w:tr w:rsidR="00CE6642" w:rsidRPr="003828F9" w:rsidTr="00CE6642">
        <w:trPr>
          <w:cantSplit/>
          <w:tblHeader/>
          <w:ins w:id="28" w:author="CMCC Xiaonan" w:date="2023-05-11T15:41:00Z"/>
        </w:trPr>
        <w:tc>
          <w:tcPr>
            <w:tcW w:w="808" w:type="pct"/>
          </w:tcPr>
          <w:p w:rsidR="00CE6642" w:rsidRPr="005F3C4A" w:rsidRDefault="00CE6642" w:rsidP="002B61C4">
            <w:pPr>
              <w:pStyle w:val="TAH"/>
              <w:jc w:val="left"/>
              <w:rPr>
                <w:ins w:id="29" w:author="CMCC Xiaonan" w:date="2023-05-11T15:41:00Z"/>
                <w:b w:val="0"/>
                <w:lang w:val="en-US" w:eastAsia="zh-CN"/>
              </w:rPr>
            </w:pPr>
            <w:ins w:id="30" w:author="CMCC Xiaonan" w:date="2023-05-11T15:41:00Z">
              <w:r w:rsidRPr="006962A7">
                <w:rPr>
                  <w:b w:val="0"/>
                  <w:lang w:val="en-US" w:eastAsia="zh-CN"/>
                </w:rPr>
                <w:t xml:space="preserve">Cloud/Edge/Split </w:t>
              </w:r>
              <w:r w:rsidRPr="005F3C4A">
                <w:rPr>
                  <w:b w:val="0"/>
                  <w:lang w:val="en-US" w:eastAsia="zh-CN"/>
                </w:rPr>
                <w:t>Rendering</w:t>
              </w:r>
            </w:ins>
          </w:p>
          <w:p w:rsidR="00CE6642" w:rsidRPr="006962A7" w:rsidRDefault="00CE6642" w:rsidP="002B61C4">
            <w:pPr>
              <w:pStyle w:val="TAH"/>
              <w:jc w:val="left"/>
              <w:rPr>
                <w:ins w:id="31" w:author="CMCC Xiaonan" w:date="2023-05-11T15:41:00Z"/>
                <w:b w:val="0"/>
                <w:lang w:val="en-US" w:eastAsia="zh-CN"/>
              </w:rPr>
            </w:pPr>
            <w:ins w:id="32" w:author="CMCC Xiaonan" w:date="2023-05-11T15:41:00Z">
              <w:r w:rsidRPr="005F3C4A">
                <w:rPr>
                  <w:b w:val="0"/>
                  <w:bCs/>
                  <w:lang w:val="en-US" w:eastAsia="zh-CN"/>
                </w:rPr>
                <w:t>(note 1)</w:t>
              </w:r>
            </w:ins>
          </w:p>
        </w:tc>
        <w:tc>
          <w:tcPr>
            <w:tcW w:w="797" w:type="pct"/>
            <w:shd w:val="clear" w:color="auto" w:fill="auto"/>
          </w:tcPr>
          <w:p w:rsidR="00CE6642" w:rsidRPr="008E5DF5" w:rsidRDefault="00CE6642" w:rsidP="00BB7328">
            <w:pPr>
              <w:pStyle w:val="TAH"/>
              <w:jc w:val="left"/>
              <w:rPr>
                <w:ins w:id="33" w:author="CMCC Xiaonan" w:date="2023-05-11T15:41:00Z"/>
                <w:b w:val="0"/>
                <w:lang w:eastAsia="zh-CN"/>
              </w:rPr>
            </w:pPr>
            <w:ins w:id="34" w:author="CMCC Xiaonan" w:date="2023-05-11T15:41:00Z">
              <w:r>
                <w:rPr>
                  <w:b w:val="0"/>
                  <w:lang w:eastAsia="zh-CN"/>
                </w:rPr>
                <w:t>[5 to 1</w:t>
              </w:r>
            </w:ins>
            <w:ins w:id="35" w:author="CMCC Xiaonan" w:date="2023-05-11T21:20:00Z">
              <w:r w:rsidR="00BB7328">
                <w:rPr>
                  <w:b w:val="0"/>
                  <w:lang w:eastAsia="zh-CN"/>
                </w:rPr>
                <w:t>5</w:t>
              </w:r>
            </w:ins>
            <w:ins w:id="36" w:author="CMCC Xiaonan" w:date="2023-05-11T15:41:00Z">
              <w:r>
                <w:rPr>
                  <w:b w:val="0"/>
                  <w:lang w:eastAsia="zh-CN"/>
                </w:rPr>
                <w:t xml:space="preserve">] </w:t>
              </w:r>
              <w:proofErr w:type="spellStart"/>
              <w:r>
                <w:rPr>
                  <w:b w:val="0"/>
                  <w:lang w:eastAsia="zh-CN"/>
                </w:rPr>
                <w:t>ms</w:t>
              </w:r>
              <w:proofErr w:type="spellEnd"/>
              <w:r>
                <w:rPr>
                  <w:b w:val="0"/>
                  <w:lang w:eastAsia="zh-CN"/>
                </w:rPr>
                <w:t xml:space="preserve"> </w:t>
              </w:r>
              <w:r w:rsidRPr="006962A7">
                <w:rPr>
                  <w:b w:val="0"/>
                </w:rPr>
                <w:t>(note 4)</w:t>
              </w:r>
            </w:ins>
          </w:p>
        </w:tc>
        <w:tc>
          <w:tcPr>
            <w:tcW w:w="923" w:type="pct"/>
            <w:shd w:val="clear" w:color="auto" w:fill="auto"/>
          </w:tcPr>
          <w:p w:rsidR="00CE6642" w:rsidRPr="008E5DF5" w:rsidRDefault="00CE6642" w:rsidP="002B61C4">
            <w:pPr>
              <w:pStyle w:val="TAL"/>
              <w:rPr>
                <w:ins w:id="37" w:author="CMCC Xiaonan" w:date="2023-05-11T15:41:00Z"/>
                <w:lang w:eastAsia="zh-CN"/>
              </w:rPr>
            </w:pPr>
            <w:ins w:id="38" w:author="CMCC Xiaonan" w:date="2023-05-11T15:41:00Z">
              <w:r>
                <w:rPr>
                  <w:lang w:eastAsia="zh-CN"/>
                </w:rPr>
                <w:t>0,1 to [0,5]</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r>
                <w:rPr>
                  <w:lang w:eastAsia="zh-CN"/>
                </w:rPr>
                <w:t xml:space="preserve"> [xx]</w:t>
              </w:r>
            </w:ins>
          </w:p>
        </w:tc>
        <w:tc>
          <w:tcPr>
            <w:tcW w:w="554" w:type="pct"/>
          </w:tcPr>
          <w:p w:rsidR="00CE6642" w:rsidRPr="006962A7" w:rsidRDefault="00CE6642" w:rsidP="002B61C4">
            <w:pPr>
              <w:pStyle w:val="TAH"/>
              <w:jc w:val="left"/>
              <w:rPr>
                <w:ins w:id="39" w:author="CMCC Xiaonan" w:date="2023-05-11T15:41:00Z"/>
                <w:rFonts w:cs="Arial"/>
                <w:b w:val="0"/>
                <w:lang w:eastAsia="zh-CN"/>
              </w:rPr>
            </w:pPr>
            <w:ins w:id="40" w:author="CMCC Xiaonan" w:date="2023-05-11T15:41: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ins>
          </w:p>
        </w:tc>
        <w:tc>
          <w:tcPr>
            <w:tcW w:w="540" w:type="pct"/>
            <w:shd w:val="clear" w:color="auto" w:fill="auto"/>
          </w:tcPr>
          <w:p w:rsidR="00CE6642" w:rsidRPr="005F3C4A" w:rsidRDefault="00CE6642" w:rsidP="002B61C4">
            <w:pPr>
              <w:pStyle w:val="TAH"/>
              <w:jc w:val="left"/>
              <w:rPr>
                <w:ins w:id="41" w:author="CMCC Xiaonan" w:date="2023-05-11T15:41:00Z"/>
                <w:rFonts w:eastAsiaTheme="minorEastAsia"/>
                <w:b w:val="0"/>
                <w:lang w:eastAsia="zh-CN"/>
              </w:rPr>
            </w:pPr>
            <w:ins w:id="42" w:author="CMCC Xiaonan" w:date="2023-05-11T15:41:00Z">
              <w:r>
                <w:rPr>
                  <w:rFonts w:eastAsiaTheme="minorEastAsia" w:hint="eastAsia"/>
                  <w:b w:val="0"/>
                  <w:lang w:eastAsia="zh-CN"/>
                </w:rPr>
                <w:t>-</w:t>
              </w:r>
            </w:ins>
          </w:p>
        </w:tc>
        <w:tc>
          <w:tcPr>
            <w:tcW w:w="603" w:type="pct"/>
          </w:tcPr>
          <w:p w:rsidR="00CE6642" w:rsidRPr="00E476DA" w:rsidRDefault="00CE6642" w:rsidP="002B61C4">
            <w:pPr>
              <w:pStyle w:val="TAL"/>
              <w:rPr>
                <w:ins w:id="43" w:author="CMCC Xiaonan" w:date="2023-05-11T15:41:00Z"/>
                <w:rFonts w:eastAsia="Calibri"/>
              </w:rPr>
            </w:pPr>
            <w:ins w:id="44" w:author="CMCC Xiaonan" w:date="2023-05-11T15:41:00Z">
              <w:r>
                <w:rPr>
                  <w:rFonts w:ascii="Calibri" w:hAnsi="Calibri" w:cs="Calibri"/>
                  <w:color w:val="FF0000"/>
                  <w:sz w:val="21"/>
                  <w:szCs w:val="21"/>
                </w:rPr>
                <w:t>Users in vehicles(</w:t>
              </w:r>
              <w:r>
                <w:t>up to 120 km/h)</w:t>
              </w:r>
              <w:r>
                <w:rPr>
                  <w:rFonts w:hint="eastAsia"/>
                  <w:lang w:eastAsia="zh-CN"/>
                </w:rPr>
                <w:t xml:space="preserve"> </w:t>
              </w:r>
              <w:r>
                <w:rPr>
                  <w:lang w:eastAsia="zh-CN"/>
                </w:rPr>
                <w:t xml:space="preserve">or </w:t>
              </w:r>
              <w:r>
                <w:rPr>
                  <w:rFonts w:ascii="Calibri" w:hAnsi="Calibri" w:cs="Calibri"/>
                  <w:color w:val="FF0000"/>
                  <w:sz w:val="21"/>
                  <w:szCs w:val="21"/>
                </w:rPr>
                <w:t>users in trains</w:t>
              </w:r>
              <w:r>
                <w:t>(</w:t>
              </w:r>
              <w:r w:rsidRPr="007D74D5">
                <w:t>up to 500 km/h</w:t>
              </w:r>
              <w:r>
                <w:t>)</w:t>
              </w:r>
            </w:ins>
          </w:p>
        </w:tc>
        <w:tc>
          <w:tcPr>
            <w:tcW w:w="775" w:type="pct"/>
            <w:shd w:val="clear" w:color="auto" w:fill="auto"/>
          </w:tcPr>
          <w:p w:rsidR="00CE6642" w:rsidRPr="005F3C4A" w:rsidRDefault="00CE6642" w:rsidP="002B61C4">
            <w:pPr>
              <w:pStyle w:val="TAL"/>
              <w:rPr>
                <w:ins w:id="45" w:author="CMCC Xiaonan" w:date="2023-05-11T15:41:00Z"/>
                <w:rFonts w:eastAsia="Calibri"/>
              </w:rPr>
            </w:pPr>
            <w:ins w:id="46" w:author="CMCC Xiaonan" w:date="2023-05-11T15:41:00Z">
              <w:r w:rsidRPr="00E476DA">
                <w:rPr>
                  <w:rFonts w:eastAsia="Calibri"/>
                </w:rPr>
                <w:t>Countrywide</w:t>
              </w:r>
            </w:ins>
          </w:p>
        </w:tc>
      </w:tr>
      <w:tr w:rsidR="0010518C" w:rsidRPr="003828F9" w:rsidTr="00CE6642">
        <w:trPr>
          <w:cantSplit/>
          <w:tblHeader/>
        </w:trPr>
        <w:tc>
          <w:tcPr>
            <w:tcW w:w="808" w:type="pct"/>
          </w:tcPr>
          <w:p w:rsidR="0010518C" w:rsidRPr="006962A7" w:rsidRDefault="0010518C" w:rsidP="0010518C">
            <w:pPr>
              <w:pStyle w:val="TAL"/>
              <w:rPr>
                <w:lang w:eastAsia="zh-CN"/>
              </w:rPr>
            </w:pPr>
            <w:r w:rsidRPr="006962A7">
              <w:rPr>
                <w:lang w:eastAsia="zh-CN"/>
              </w:rPr>
              <w:t xml:space="preserve">Gaming or Interactive Data Exchanging </w:t>
            </w:r>
          </w:p>
          <w:p w:rsidR="0010518C" w:rsidRPr="00E451F0" w:rsidRDefault="0010518C" w:rsidP="0010518C">
            <w:pPr>
              <w:pStyle w:val="TAL"/>
              <w:rPr>
                <w:lang w:eastAsia="zh-CN"/>
              </w:rPr>
            </w:pPr>
            <w:r w:rsidRPr="00E11FD7">
              <w:rPr>
                <w:bCs/>
                <w:lang w:eastAsia="zh-CN"/>
              </w:rPr>
              <w:t>(</w:t>
            </w:r>
            <w:r w:rsidRPr="00E476DA">
              <w:rPr>
                <w:bCs/>
                <w:lang w:eastAsia="zh-CN"/>
              </w:rPr>
              <w:t>note 3)</w:t>
            </w:r>
          </w:p>
        </w:tc>
        <w:tc>
          <w:tcPr>
            <w:tcW w:w="797" w:type="pct"/>
            <w:shd w:val="clear" w:color="auto" w:fill="auto"/>
          </w:tcPr>
          <w:p w:rsidR="0010518C" w:rsidRDefault="0010518C" w:rsidP="0010518C">
            <w:pPr>
              <w:pStyle w:val="TAH"/>
              <w:jc w:val="left"/>
              <w:rPr>
                <w:b w:val="0"/>
              </w:rPr>
            </w:pPr>
            <w:r w:rsidRPr="006962A7">
              <w:rPr>
                <w:rFonts w:hint="eastAsia"/>
                <w:b w:val="0"/>
              </w:rPr>
              <w:t>10ms</w:t>
            </w:r>
            <w:r w:rsidRPr="006962A7">
              <w:rPr>
                <w:b w:val="0"/>
              </w:rPr>
              <w:t xml:space="preserve"> (note 4)</w:t>
            </w:r>
          </w:p>
        </w:tc>
        <w:tc>
          <w:tcPr>
            <w:tcW w:w="923" w:type="pct"/>
            <w:shd w:val="clear" w:color="auto" w:fill="auto"/>
          </w:tcPr>
          <w:p w:rsidR="0010518C" w:rsidRPr="00E451F0" w:rsidRDefault="0010518C" w:rsidP="0010518C">
            <w:pPr>
              <w:pStyle w:val="TAL"/>
              <w:rPr>
                <w:lang w:eastAsia="zh-CN"/>
              </w:rPr>
            </w:pPr>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p>
        </w:tc>
        <w:tc>
          <w:tcPr>
            <w:tcW w:w="554" w:type="pct"/>
          </w:tcPr>
          <w:p w:rsidR="0010518C" w:rsidRPr="00E451F0" w:rsidRDefault="0010518C" w:rsidP="0010518C">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p>
        </w:tc>
        <w:tc>
          <w:tcPr>
            <w:tcW w:w="540" w:type="pct"/>
            <w:shd w:val="clear" w:color="auto" w:fill="auto"/>
          </w:tcPr>
          <w:p w:rsidR="0010518C" w:rsidRPr="00E451F0" w:rsidRDefault="0010518C" w:rsidP="0010518C">
            <w:pPr>
              <w:pStyle w:val="TAH"/>
              <w:jc w:val="left"/>
              <w:rPr>
                <w:b w:val="0"/>
              </w:rPr>
            </w:pPr>
            <w:r w:rsidRPr="006962A7">
              <w:rPr>
                <w:b w:val="0"/>
              </w:rPr>
              <w:t>≤ [10]</w:t>
            </w:r>
          </w:p>
        </w:tc>
        <w:tc>
          <w:tcPr>
            <w:tcW w:w="603" w:type="pct"/>
          </w:tcPr>
          <w:p w:rsidR="0010518C" w:rsidRPr="00E451F0" w:rsidRDefault="0010518C" w:rsidP="0010518C">
            <w:pPr>
              <w:pStyle w:val="TAL"/>
              <w:rPr>
                <w:lang w:eastAsia="zh-CN"/>
              </w:rPr>
            </w:pPr>
            <w:r w:rsidRPr="006962A7">
              <w:t>Stationary or Pedestrian</w:t>
            </w:r>
          </w:p>
        </w:tc>
        <w:tc>
          <w:tcPr>
            <w:tcW w:w="775" w:type="pct"/>
            <w:shd w:val="clear" w:color="auto" w:fill="auto"/>
          </w:tcPr>
          <w:p w:rsidR="0010518C" w:rsidRPr="00E451F0" w:rsidRDefault="0010518C" w:rsidP="0010518C">
            <w:pPr>
              <w:pStyle w:val="TAL"/>
              <w:rPr>
                <w:rFonts w:ascii="宋体" w:hAnsi="宋体"/>
                <w:lang w:eastAsia="zh-CN"/>
              </w:rPr>
            </w:pPr>
            <w:r w:rsidRPr="003828F9">
              <w:t>20 m x 10 m</w:t>
            </w:r>
          </w:p>
        </w:tc>
      </w:tr>
      <w:tr w:rsidR="00CE6642" w:rsidRPr="003828F9" w:rsidTr="002B61C4">
        <w:trPr>
          <w:cantSplit/>
          <w:tblHeader/>
          <w:ins w:id="47" w:author="CMCC Xiaonan" w:date="2023-05-11T15:41:00Z"/>
        </w:trPr>
        <w:tc>
          <w:tcPr>
            <w:tcW w:w="808" w:type="pct"/>
          </w:tcPr>
          <w:p w:rsidR="00CE6642" w:rsidRPr="006962A7" w:rsidRDefault="00CE6642" w:rsidP="002B61C4">
            <w:pPr>
              <w:pStyle w:val="TAL"/>
              <w:rPr>
                <w:ins w:id="48" w:author="CMCC Xiaonan" w:date="2023-05-11T15:41:00Z"/>
                <w:lang w:eastAsia="zh-CN"/>
              </w:rPr>
            </w:pPr>
            <w:ins w:id="49" w:author="CMCC Xiaonan" w:date="2023-05-11T15:41:00Z">
              <w:r w:rsidRPr="006962A7">
                <w:rPr>
                  <w:lang w:eastAsia="zh-CN"/>
                </w:rPr>
                <w:t xml:space="preserve">Gaming or Interactive Data Exchanging </w:t>
              </w:r>
            </w:ins>
          </w:p>
          <w:p w:rsidR="00CE6642" w:rsidRPr="006962A7" w:rsidRDefault="00CE6642" w:rsidP="002B61C4">
            <w:pPr>
              <w:pStyle w:val="TAL"/>
              <w:rPr>
                <w:ins w:id="50" w:author="CMCC Xiaonan" w:date="2023-05-11T15:41:00Z"/>
                <w:lang w:eastAsia="zh-CN"/>
              </w:rPr>
            </w:pPr>
            <w:ins w:id="51" w:author="CMCC Xiaonan" w:date="2023-05-11T15:41:00Z">
              <w:r w:rsidRPr="00E11FD7">
                <w:rPr>
                  <w:bCs/>
                  <w:lang w:eastAsia="zh-CN"/>
                </w:rPr>
                <w:t>(</w:t>
              </w:r>
              <w:r w:rsidRPr="00E476DA">
                <w:rPr>
                  <w:bCs/>
                  <w:lang w:eastAsia="zh-CN"/>
                </w:rPr>
                <w:t>note 3)</w:t>
              </w:r>
            </w:ins>
          </w:p>
        </w:tc>
        <w:tc>
          <w:tcPr>
            <w:tcW w:w="797" w:type="pct"/>
            <w:shd w:val="clear" w:color="auto" w:fill="auto"/>
          </w:tcPr>
          <w:p w:rsidR="00CE6642" w:rsidRPr="008E5DF5" w:rsidRDefault="00CE6642" w:rsidP="00BB7328">
            <w:pPr>
              <w:pStyle w:val="TAH"/>
              <w:jc w:val="left"/>
              <w:rPr>
                <w:ins w:id="52" w:author="CMCC Xiaonan" w:date="2023-05-11T15:41:00Z"/>
                <w:b w:val="0"/>
                <w:lang w:eastAsia="zh-CN"/>
              </w:rPr>
            </w:pPr>
            <w:ins w:id="53" w:author="CMCC Xiaonan" w:date="2023-05-11T15:41:00Z">
              <w:r>
                <w:rPr>
                  <w:b w:val="0"/>
                  <w:lang w:eastAsia="zh-CN"/>
                </w:rPr>
                <w:t xml:space="preserve">[10 to </w:t>
              </w:r>
            </w:ins>
            <w:ins w:id="54" w:author="CMCC Xiaonan" w:date="2023-05-11T21:20:00Z">
              <w:r w:rsidR="00BB7328">
                <w:rPr>
                  <w:b w:val="0"/>
                  <w:lang w:eastAsia="zh-CN"/>
                </w:rPr>
                <w:t>20</w:t>
              </w:r>
            </w:ins>
            <w:ins w:id="55" w:author="CMCC Xiaonan" w:date="2023-05-11T15:41:00Z">
              <w:r>
                <w:rPr>
                  <w:b w:val="0"/>
                  <w:lang w:eastAsia="zh-CN"/>
                </w:rPr>
                <w:t xml:space="preserve">] </w:t>
              </w:r>
              <w:proofErr w:type="spellStart"/>
              <w:r>
                <w:rPr>
                  <w:b w:val="0"/>
                  <w:lang w:eastAsia="zh-CN"/>
                </w:rPr>
                <w:t>ms</w:t>
              </w:r>
              <w:proofErr w:type="spellEnd"/>
              <w:r>
                <w:rPr>
                  <w:b w:val="0"/>
                  <w:lang w:eastAsia="zh-CN"/>
                </w:rPr>
                <w:t xml:space="preserve"> </w:t>
              </w:r>
              <w:r w:rsidRPr="006962A7">
                <w:rPr>
                  <w:b w:val="0"/>
                </w:rPr>
                <w:t>(note 4)</w:t>
              </w:r>
            </w:ins>
          </w:p>
        </w:tc>
        <w:tc>
          <w:tcPr>
            <w:tcW w:w="923" w:type="pct"/>
            <w:shd w:val="clear" w:color="auto" w:fill="auto"/>
          </w:tcPr>
          <w:p w:rsidR="00CE6642" w:rsidRPr="008E5DF5" w:rsidRDefault="00CE6642" w:rsidP="002B61C4">
            <w:pPr>
              <w:pStyle w:val="TAL"/>
              <w:rPr>
                <w:ins w:id="56" w:author="CMCC Xiaonan" w:date="2023-05-11T15:41:00Z"/>
                <w:lang w:eastAsia="zh-CN"/>
              </w:rPr>
            </w:pPr>
            <w:ins w:id="57" w:author="CMCC Xiaonan" w:date="2023-05-11T15:41:00Z">
              <w:r>
                <w:rPr>
                  <w:lang w:eastAsia="zh-CN"/>
                </w:rPr>
                <w:t>0,1 to [0,5]</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r>
                <w:rPr>
                  <w:lang w:eastAsia="zh-CN"/>
                </w:rPr>
                <w:t xml:space="preserve"> [xx]</w:t>
              </w:r>
            </w:ins>
          </w:p>
        </w:tc>
        <w:tc>
          <w:tcPr>
            <w:tcW w:w="554" w:type="pct"/>
          </w:tcPr>
          <w:p w:rsidR="00CE6642" w:rsidRPr="006962A7" w:rsidRDefault="00CE6642" w:rsidP="002B61C4">
            <w:pPr>
              <w:pStyle w:val="TAH"/>
              <w:jc w:val="left"/>
              <w:rPr>
                <w:ins w:id="58" w:author="CMCC Xiaonan" w:date="2023-05-11T15:41:00Z"/>
                <w:rFonts w:cs="Arial"/>
                <w:b w:val="0"/>
                <w:lang w:eastAsia="zh-CN"/>
              </w:rPr>
            </w:pPr>
            <w:ins w:id="59" w:author="CMCC Xiaonan" w:date="2023-05-11T15:41: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ins>
          </w:p>
        </w:tc>
        <w:tc>
          <w:tcPr>
            <w:tcW w:w="540" w:type="pct"/>
            <w:shd w:val="clear" w:color="auto" w:fill="auto"/>
          </w:tcPr>
          <w:p w:rsidR="00CE6642" w:rsidRPr="006962A7" w:rsidRDefault="00CE6642" w:rsidP="002B61C4">
            <w:pPr>
              <w:pStyle w:val="TAH"/>
              <w:jc w:val="left"/>
              <w:rPr>
                <w:ins w:id="60" w:author="CMCC Xiaonan" w:date="2023-05-11T15:41:00Z"/>
                <w:b w:val="0"/>
              </w:rPr>
            </w:pPr>
            <w:ins w:id="61" w:author="CMCC Xiaonan" w:date="2023-05-11T15:41:00Z">
              <w:r w:rsidRPr="006962A7">
                <w:rPr>
                  <w:b w:val="0"/>
                </w:rPr>
                <w:t>≤ [10]</w:t>
              </w:r>
            </w:ins>
          </w:p>
        </w:tc>
        <w:tc>
          <w:tcPr>
            <w:tcW w:w="603" w:type="pct"/>
          </w:tcPr>
          <w:p w:rsidR="00CE6642" w:rsidRPr="006962A7" w:rsidRDefault="00CE6642" w:rsidP="002B61C4">
            <w:pPr>
              <w:pStyle w:val="TAL"/>
              <w:rPr>
                <w:ins w:id="62" w:author="CMCC Xiaonan" w:date="2023-05-11T15:41:00Z"/>
              </w:rPr>
            </w:pPr>
            <w:ins w:id="63" w:author="CMCC Xiaonan" w:date="2023-05-11T15:41:00Z">
              <w:r>
                <w:rPr>
                  <w:rFonts w:ascii="Calibri" w:hAnsi="Calibri" w:cs="Calibri"/>
                  <w:color w:val="FF0000"/>
                  <w:sz w:val="21"/>
                  <w:szCs w:val="21"/>
                </w:rPr>
                <w:t>Users in vehicles(</w:t>
              </w:r>
              <w:r>
                <w:t>up to 120 km/h)</w:t>
              </w:r>
              <w:r>
                <w:rPr>
                  <w:rFonts w:hint="eastAsia"/>
                  <w:lang w:eastAsia="zh-CN"/>
                </w:rPr>
                <w:t xml:space="preserve"> </w:t>
              </w:r>
              <w:r>
                <w:rPr>
                  <w:lang w:eastAsia="zh-CN"/>
                </w:rPr>
                <w:t xml:space="preserve">or </w:t>
              </w:r>
              <w:r>
                <w:rPr>
                  <w:rFonts w:ascii="Calibri" w:hAnsi="Calibri" w:cs="Calibri"/>
                  <w:color w:val="FF0000"/>
                  <w:sz w:val="21"/>
                  <w:szCs w:val="21"/>
                </w:rPr>
                <w:t>users in trains</w:t>
              </w:r>
              <w:r>
                <w:t>(</w:t>
              </w:r>
              <w:r w:rsidRPr="007D74D5">
                <w:t>up to 500 km/h</w:t>
              </w:r>
              <w:r>
                <w:t>)</w:t>
              </w:r>
            </w:ins>
          </w:p>
        </w:tc>
        <w:tc>
          <w:tcPr>
            <w:tcW w:w="775" w:type="pct"/>
            <w:shd w:val="clear" w:color="auto" w:fill="auto"/>
          </w:tcPr>
          <w:p w:rsidR="00CE6642" w:rsidRPr="003828F9" w:rsidRDefault="00CE6642" w:rsidP="002B61C4">
            <w:pPr>
              <w:pStyle w:val="TAL"/>
              <w:rPr>
                <w:ins w:id="64" w:author="CMCC Xiaonan" w:date="2023-05-11T15:41:00Z"/>
              </w:rPr>
            </w:pPr>
            <w:ins w:id="65" w:author="CMCC Xiaonan" w:date="2023-05-11T15:41:00Z">
              <w:r w:rsidRPr="00E476DA">
                <w:rPr>
                  <w:rFonts w:eastAsia="Calibri"/>
                </w:rPr>
                <w:t>Countrywide</w:t>
              </w:r>
            </w:ins>
          </w:p>
        </w:tc>
      </w:tr>
      <w:tr w:rsidR="0010518C" w:rsidRPr="003828F9" w:rsidTr="00CE6642">
        <w:trPr>
          <w:cantSplit/>
          <w:tblHeader/>
        </w:trPr>
        <w:tc>
          <w:tcPr>
            <w:tcW w:w="808" w:type="pct"/>
          </w:tcPr>
          <w:p w:rsidR="0010518C" w:rsidRPr="006962A7" w:rsidRDefault="0010518C" w:rsidP="0010518C">
            <w:pPr>
              <w:pStyle w:val="TAL"/>
              <w:rPr>
                <w:lang w:eastAsia="zh-CN"/>
              </w:rPr>
            </w:pPr>
            <w:r w:rsidRPr="006962A7">
              <w:rPr>
                <w:lang w:eastAsia="zh-CN"/>
              </w:rPr>
              <w:t>Consum</w:t>
            </w:r>
            <w:r>
              <w:rPr>
                <w:lang w:eastAsia="zh-CN"/>
              </w:rPr>
              <w:t>ption of</w:t>
            </w:r>
            <w:r w:rsidRPr="006962A7">
              <w:rPr>
                <w:lang w:eastAsia="zh-CN"/>
              </w:rPr>
              <w:t xml:space="preserve"> VR content via tethered VR headset </w:t>
            </w:r>
          </w:p>
          <w:p w:rsidR="0010518C" w:rsidRPr="006962A7" w:rsidRDefault="0010518C" w:rsidP="0010518C">
            <w:pPr>
              <w:pStyle w:val="TAL"/>
              <w:rPr>
                <w:lang w:eastAsia="zh-CN"/>
              </w:rPr>
            </w:pPr>
            <w:r w:rsidRPr="006962A7">
              <w:rPr>
                <w:lang w:eastAsia="zh-CN"/>
              </w:rPr>
              <w:t>(note 6)</w:t>
            </w:r>
          </w:p>
          <w:p w:rsidR="0010518C" w:rsidRPr="00E451F0" w:rsidRDefault="0010518C" w:rsidP="0010518C">
            <w:pPr>
              <w:pStyle w:val="TAL"/>
              <w:rPr>
                <w:lang w:eastAsia="zh-CN"/>
              </w:rPr>
            </w:pPr>
          </w:p>
        </w:tc>
        <w:tc>
          <w:tcPr>
            <w:tcW w:w="797" w:type="pct"/>
            <w:shd w:val="clear" w:color="auto" w:fill="auto"/>
          </w:tcPr>
          <w:p w:rsidR="0010518C" w:rsidRPr="006962A7" w:rsidRDefault="0010518C" w:rsidP="0010518C">
            <w:pPr>
              <w:pStyle w:val="TAH"/>
              <w:jc w:val="left"/>
              <w:rPr>
                <w:b w:val="0"/>
              </w:rPr>
            </w:pPr>
            <w:r w:rsidRPr="006962A7">
              <w:rPr>
                <w:b w:val="0"/>
              </w:rPr>
              <w:t xml:space="preserve">[5 </w:t>
            </w:r>
            <w:r>
              <w:rPr>
                <w:b w:val="0"/>
              </w:rPr>
              <w:t xml:space="preserve">to </w:t>
            </w:r>
            <w:r w:rsidRPr="006962A7">
              <w:rPr>
                <w:b w:val="0"/>
              </w:rPr>
              <w:t xml:space="preserve">10] </w:t>
            </w:r>
            <w:proofErr w:type="spellStart"/>
            <w:r w:rsidRPr="006962A7">
              <w:rPr>
                <w:b w:val="0"/>
              </w:rPr>
              <w:t>ms</w:t>
            </w:r>
            <w:proofErr w:type="spellEnd"/>
          </w:p>
          <w:p w:rsidR="0010518C" w:rsidRPr="006962A7" w:rsidRDefault="0010518C" w:rsidP="0010518C">
            <w:pPr>
              <w:pStyle w:val="TAL"/>
              <w:rPr>
                <w:lang w:eastAsia="zh-CN"/>
              </w:rPr>
            </w:pPr>
            <w:r w:rsidRPr="006962A7">
              <w:rPr>
                <w:lang w:eastAsia="zh-CN"/>
              </w:rPr>
              <w:t>(note 5)</w:t>
            </w:r>
          </w:p>
          <w:p w:rsidR="0010518C" w:rsidRDefault="0010518C" w:rsidP="0010518C">
            <w:pPr>
              <w:pStyle w:val="TAH"/>
              <w:jc w:val="left"/>
              <w:rPr>
                <w:b w:val="0"/>
              </w:rPr>
            </w:pPr>
          </w:p>
        </w:tc>
        <w:tc>
          <w:tcPr>
            <w:tcW w:w="923" w:type="pct"/>
            <w:shd w:val="clear" w:color="auto" w:fill="auto"/>
          </w:tcPr>
          <w:p w:rsidR="0010518C" w:rsidRPr="006962A7" w:rsidRDefault="0010518C" w:rsidP="0010518C">
            <w:pPr>
              <w:pStyle w:val="TAL"/>
              <w:rPr>
                <w:lang w:eastAsia="zh-CN"/>
              </w:rPr>
            </w:pPr>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w:t>
            </w:r>
            <w:proofErr w:type="spellStart"/>
            <w:r w:rsidRPr="006962A7">
              <w:t>Gbit</w:t>
            </w:r>
            <w:proofErr w:type="spellEnd"/>
            <w:r w:rsidRPr="006962A7">
              <w:t xml:space="preserve">/s </w:t>
            </w:r>
          </w:p>
          <w:p w:rsidR="0010518C" w:rsidRPr="006962A7" w:rsidRDefault="0010518C" w:rsidP="0010518C">
            <w:pPr>
              <w:pStyle w:val="TAL"/>
              <w:rPr>
                <w:lang w:eastAsia="zh-CN"/>
              </w:rPr>
            </w:pPr>
            <w:r w:rsidRPr="006962A7">
              <w:rPr>
                <w:lang w:eastAsia="zh-CN"/>
              </w:rPr>
              <w:t>(note 5)</w:t>
            </w:r>
          </w:p>
          <w:p w:rsidR="0010518C" w:rsidRPr="00E451F0" w:rsidRDefault="0010518C" w:rsidP="0010518C">
            <w:pPr>
              <w:pStyle w:val="TAL"/>
              <w:rPr>
                <w:lang w:eastAsia="zh-CN"/>
              </w:rPr>
            </w:pPr>
          </w:p>
        </w:tc>
        <w:tc>
          <w:tcPr>
            <w:tcW w:w="554" w:type="pct"/>
          </w:tcPr>
          <w:p w:rsidR="0010518C" w:rsidRPr="00E451F0" w:rsidRDefault="0010518C" w:rsidP="0010518C">
            <w:pPr>
              <w:pStyle w:val="TAH"/>
              <w:jc w:val="left"/>
              <w:rPr>
                <w:b w:val="0"/>
              </w:rPr>
            </w:pPr>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p>
        </w:tc>
        <w:tc>
          <w:tcPr>
            <w:tcW w:w="540" w:type="pct"/>
            <w:shd w:val="clear" w:color="auto" w:fill="auto"/>
          </w:tcPr>
          <w:p w:rsidR="0010518C" w:rsidRPr="00E451F0" w:rsidRDefault="0010518C" w:rsidP="0010518C">
            <w:pPr>
              <w:pStyle w:val="TAH"/>
              <w:jc w:val="left"/>
              <w:rPr>
                <w:b w:val="0"/>
              </w:rPr>
            </w:pPr>
            <w:r w:rsidRPr="006962A7">
              <w:rPr>
                <w:b w:val="0"/>
              </w:rPr>
              <w:t>-</w:t>
            </w:r>
          </w:p>
        </w:tc>
        <w:tc>
          <w:tcPr>
            <w:tcW w:w="603" w:type="pct"/>
          </w:tcPr>
          <w:p w:rsidR="0010518C" w:rsidRPr="00E451F0" w:rsidRDefault="0010518C" w:rsidP="0010518C">
            <w:pPr>
              <w:pStyle w:val="TAL"/>
            </w:pPr>
            <w:r w:rsidRPr="006962A7">
              <w:t>Stationary or Pedestrian</w:t>
            </w:r>
          </w:p>
        </w:tc>
        <w:tc>
          <w:tcPr>
            <w:tcW w:w="775" w:type="pct"/>
            <w:shd w:val="clear" w:color="auto" w:fill="auto"/>
          </w:tcPr>
          <w:p w:rsidR="0010518C" w:rsidRPr="00E451F0" w:rsidRDefault="0010518C" w:rsidP="0010518C">
            <w:pPr>
              <w:pStyle w:val="TAL"/>
              <w:rPr>
                <w:rFonts w:ascii="宋体" w:hAnsi="宋体"/>
                <w:lang w:eastAsia="zh-CN"/>
              </w:rPr>
            </w:pPr>
            <w:r w:rsidRPr="00E451F0">
              <w:rPr>
                <w:rFonts w:ascii="宋体" w:hAnsi="宋体" w:hint="eastAsia"/>
                <w:lang w:eastAsia="zh-CN"/>
              </w:rPr>
              <w:t>-</w:t>
            </w:r>
          </w:p>
        </w:tc>
      </w:tr>
      <w:tr w:rsidR="0010518C" w:rsidRPr="00D07C26" w:rsidTr="00017FA0">
        <w:trPr>
          <w:cantSplit/>
          <w:tblHeader/>
        </w:trPr>
        <w:tc>
          <w:tcPr>
            <w:tcW w:w="5000" w:type="pct"/>
            <w:gridSpan w:val="7"/>
          </w:tcPr>
          <w:p w:rsidR="0010518C" w:rsidRPr="00D07C26" w:rsidRDefault="0010518C" w:rsidP="0010518C">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rsidR="0010518C" w:rsidRPr="00D07C26" w:rsidRDefault="0010518C" w:rsidP="0010518C">
            <w:pPr>
              <w:pStyle w:val="TAN"/>
            </w:pPr>
            <w:r w:rsidRPr="00D07C26">
              <w:t>NOTE 2:</w:t>
            </w:r>
            <w:r w:rsidRPr="00D07C26">
              <w:tab/>
              <w:t>Length x width (x height).</w:t>
            </w:r>
          </w:p>
          <w:p w:rsidR="0010518C" w:rsidRPr="00151FAE" w:rsidRDefault="0010518C" w:rsidP="0010518C">
            <w:pPr>
              <w:pStyle w:val="TAN"/>
            </w:pPr>
            <w:r w:rsidRPr="00D07C26">
              <w:t>NOTE 3:</w:t>
            </w:r>
            <w:r w:rsidRPr="00D07C26">
              <w:tab/>
              <w:t>Communication includes direct wireless links (UE to UE).</w:t>
            </w:r>
            <w:r>
              <w:t xml:space="preserve"> </w:t>
            </w:r>
          </w:p>
          <w:p w:rsidR="0010518C" w:rsidRDefault="0010518C" w:rsidP="0010518C">
            <w:pPr>
              <w:pStyle w:val="TAN"/>
            </w:pPr>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p>
          <w:p w:rsidR="0010518C" w:rsidRPr="00324D91" w:rsidRDefault="0010518C" w:rsidP="0010518C">
            <w:pPr>
              <w:pStyle w:val="TAN"/>
              <w:rPr>
                <w:b/>
              </w:rPr>
            </w:pPr>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w:t>
            </w:r>
            <w:proofErr w:type="spellStart"/>
            <w:r w:rsidRPr="00FF221E">
              <w:t>Gbit</w:t>
            </w:r>
            <w:proofErr w:type="spellEnd"/>
            <w:r w:rsidRPr="00FF221E">
              <w:t xml:space="preserve">/s and latency </w:t>
            </w:r>
            <w:r w:rsidRPr="0093666C">
              <w:t xml:space="preserve">from 5 </w:t>
            </w:r>
            <w:proofErr w:type="spellStart"/>
            <w:r w:rsidRPr="00AB74C7">
              <w:t>ms</w:t>
            </w:r>
            <w:proofErr w:type="spellEnd"/>
            <w:r w:rsidRPr="00AB74C7">
              <w:t xml:space="preserve"> to 10 </w:t>
            </w:r>
            <w:proofErr w:type="spellStart"/>
            <w:r w:rsidRPr="00AB74C7">
              <w:t>ms</w:t>
            </w:r>
            <w:proofErr w:type="spellEnd"/>
            <w:r w:rsidRPr="00324D91">
              <w:t>.</w:t>
            </w:r>
            <w:r w:rsidRPr="00324D91">
              <w:rPr>
                <w:b/>
              </w:rPr>
              <w:t xml:space="preserve"> </w:t>
            </w:r>
          </w:p>
          <w:p w:rsidR="0010518C" w:rsidRPr="00D07C26" w:rsidRDefault="0010518C" w:rsidP="0010518C">
            <w:pPr>
              <w:pStyle w:val="TAN"/>
              <w:rPr>
                <w:rFonts w:eastAsia="Calibri"/>
                <w:b/>
              </w:rPr>
            </w:pPr>
            <w:r w:rsidRPr="00324D91">
              <w:t>NOTE 6:</w:t>
            </w:r>
            <w:r w:rsidRPr="00D07C26">
              <w:tab/>
            </w:r>
            <w:r w:rsidRPr="00324D91">
              <w:t xml:space="preserve">The performance requirement is valid for the direct wireless link </w:t>
            </w:r>
            <w:r w:rsidRPr="001A1D19">
              <w:t>between the tethered VR headset and its connected UE</w:t>
            </w:r>
            <w:r>
              <w:t>.</w:t>
            </w:r>
          </w:p>
        </w:tc>
      </w:tr>
    </w:tbl>
    <w:p w:rsidR="009F6BC1" w:rsidRPr="00212EE0" w:rsidRDefault="009F6BC1" w:rsidP="009F6BC1"/>
    <w:p w:rsidR="001E41F3" w:rsidRDefault="001E41F3" w:rsidP="003F1370">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8EB" w:rsidRDefault="008308EB">
      <w:r>
        <w:separator/>
      </w:r>
    </w:p>
  </w:endnote>
  <w:endnote w:type="continuationSeparator" w:id="0">
    <w:p w:rsidR="008308EB" w:rsidRDefault="008308EB">
      <w:r>
        <w:continuationSeparator/>
      </w:r>
    </w:p>
  </w:endnote>
  <w:endnote w:type="continuationNotice" w:id="1">
    <w:p w:rsidR="008308EB" w:rsidRDefault="00830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8EB" w:rsidRDefault="008308EB">
      <w:r>
        <w:separator/>
      </w:r>
    </w:p>
  </w:footnote>
  <w:footnote w:type="continuationSeparator" w:id="0">
    <w:p w:rsidR="008308EB" w:rsidRDefault="008308EB">
      <w:r>
        <w:continuationSeparator/>
      </w:r>
    </w:p>
  </w:footnote>
  <w:footnote w:type="continuationNotice" w:id="1">
    <w:p w:rsidR="008308EB" w:rsidRDefault="008308E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0F7B68"/>
    <w:rsid w:val="0010518C"/>
    <w:rsid w:val="00122F30"/>
    <w:rsid w:val="00145545"/>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31A"/>
    <w:rsid w:val="00370B8B"/>
    <w:rsid w:val="00374DD4"/>
    <w:rsid w:val="003C7976"/>
    <w:rsid w:val="003E1A36"/>
    <w:rsid w:val="003F04C9"/>
    <w:rsid w:val="003F1370"/>
    <w:rsid w:val="0040320D"/>
    <w:rsid w:val="004071AB"/>
    <w:rsid w:val="00410371"/>
    <w:rsid w:val="004242F1"/>
    <w:rsid w:val="00452A4E"/>
    <w:rsid w:val="004B3ECB"/>
    <w:rsid w:val="004B75B7"/>
    <w:rsid w:val="004D21C4"/>
    <w:rsid w:val="005141D9"/>
    <w:rsid w:val="0051580D"/>
    <w:rsid w:val="0052060C"/>
    <w:rsid w:val="00546307"/>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308EB"/>
    <w:rsid w:val="00843274"/>
    <w:rsid w:val="00844BB8"/>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34D38"/>
    <w:rsid w:val="00941E30"/>
    <w:rsid w:val="00946491"/>
    <w:rsid w:val="009615A8"/>
    <w:rsid w:val="009777D9"/>
    <w:rsid w:val="00987685"/>
    <w:rsid w:val="0099159F"/>
    <w:rsid w:val="00991B88"/>
    <w:rsid w:val="009A5753"/>
    <w:rsid w:val="009A579D"/>
    <w:rsid w:val="009E3297"/>
    <w:rsid w:val="009E4F51"/>
    <w:rsid w:val="009F6BC1"/>
    <w:rsid w:val="009F734F"/>
    <w:rsid w:val="00A20830"/>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B7328"/>
    <w:rsid w:val="00BD279D"/>
    <w:rsid w:val="00BD6BB8"/>
    <w:rsid w:val="00C00FA1"/>
    <w:rsid w:val="00C01624"/>
    <w:rsid w:val="00C144D6"/>
    <w:rsid w:val="00C21F55"/>
    <w:rsid w:val="00C40EA2"/>
    <w:rsid w:val="00C52933"/>
    <w:rsid w:val="00C57545"/>
    <w:rsid w:val="00C66BA2"/>
    <w:rsid w:val="00C7040F"/>
    <w:rsid w:val="00C870F6"/>
    <w:rsid w:val="00C95985"/>
    <w:rsid w:val="00CC445A"/>
    <w:rsid w:val="00CC5026"/>
    <w:rsid w:val="00CC68D0"/>
    <w:rsid w:val="00CE6642"/>
    <w:rsid w:val="00D03F9A"/>
    <w:rsid w:val="00D05E88"/>
    <w:rsid w:val="00D06D51"/>
    <w:rsid w:val="00D24991"/>
    <w:rsid w:val="00D50255"/>
    <w:rsid w:val="00D507F6"/>
    <w:rsid w:val="00D66520"/>
    <w:rsid w:val="00D805B6"/>
    <w:rsid w:val="00D84AE9"/>
    <w:rsid w:val="00D96161"/>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19457380"/>
    <w:rsid w:val="5F689B55"/>
    <w:rsid w:val="7A82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4BF0C"/>
  <w15:docId w15:val="{2BDFA022-7597-4F61-9B90-863A7DA7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F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af2">
    <w:name w:val="Revision"/>
    <w:hidden/>
    <w:uiPriority w:val="99"/>
    <w:semiHidden/>
    <w:rsid w:val="003F1370"/>
    <w:rPr>
      <w:rFonts w:ascii="Times New Roman" w:hAnsi="Times New Roman"/>
      <w:lang w:val="en-GB" w:eastAsia="en-US"/>
    </w:rPr>
  </w:style>
  <w:style w:type="character" w:customStyle="1" w:styleId="ui-provider">
    <w:name w:val="ui-provider"/>
    <w:basedOn w:val="a0"/>
    <w:rsid w:val="00844BB8"/>
  </w:style>
  <w:style w:type="character" w:customStyle="1" w:styleId="B1Char">
    <w:name w:val="B1 Char"/>
    <w:link w:val="B1"/>
    <w:qFormat/>
    <w:rsid w:val="009F6BC1"/>
    <w:rPr>
      <w:rFonts w:ascii="Times New Roman" w:hAnsi="Times New Roman"/>
      <w:lang w:val="en-GB" w:eastAsia="en-US"/>
    </w:rPr>
  </w:style>
  <w:style w:type="character" w:customStyle="1" w:styleId="normaltextrun">
    <w:name w:val="normaltextrun"/>
    <w:basedOn w:val="a0"/>
    <w:rsid w:val="009F6BC1"/>
  </w:style>
  <w:style w:type="character" w:customStyle="1" w:styleId="THChar">
    <w:name w:val="TH Char"/>
    <w:link w:val="TH"/>
    <w:qFormat/>
    <w:rsid w:val="009F6BC1"/>
    <w:rPr>
      <w:rFonts w:ascii="Arial" w:hAnsi="Arial"/>
      <w:b/>
      <w:lang w:val="en-GB" w:eastAsia="en-US"/>
    </w:rPr>
  </w:style>
  <w:style w:type="character" w:customStyle="1" w:styleId="a5">
    <w:name w:val="页眉 字符"/>
    <w:basedOn w:val="a0"/>
    <w:link w:val="a4"/>
    <w:rsid w:val="000F7B6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c.europa.eu/finance/securities/docs/isd/mifid/rts/160607-rts-25-annex_en.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c.europa.eu/finance/securities/docs/isd/mifid/rts/160607-rts-25_en.pdf"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C2C7-7F59-450A-8935-0B7697C9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2033</Words>
  <Characters>11590</Characters>
  <Application>Microsoft Office Word</Application>
  <DocSecurity>0</DocSecurity>
  <Lines>96</Lines>
  <Paragraphs>27</Paragraphs>
  <ScaleCrop>false</ScaleCrop>
  <Company>3GPP Support Team</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 Xiaonan</cp:lastModifiedBy>
  <cp:revision>7</cp:revision>
  <cp:lastPrinted>1900-01-01T08:00:00Z</cp:lastPrinted>
  <dcterms:created xsi:type="dcterms:W3CDTF">2023-05-11T07:24:00Z</dcterms:created>
  <dcterms:modified xsi:type="dcterms:W3CDTF">2023-05-12T02:05:00Z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